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fldChar w:fldCharType="begin"/>
      </w:r>
      <w:r w:rsidRPr="00933105">
        <w:rPr>
          <w:rFonts w:ascii="Arial" w:eastAsia="Times New Roman" w:hAnsi="Arial" w:cs="Arial"/>
          <w:color w:val="1F1F1F"/>
          <w:sz w:val="30"/>
          <w:szCs w:val="30"/>
          <w:lang w:eastAsia="en-IN"/>
        </w:rPr>
        <w:instrText xml:space="preserve"> HYPERLINK "https://www.sciencedirect.com/journal/chemical-engineering-journal" \o "Go to Chemical Engineering Journal on ScienceDirect" </w:instrText>
      </w:r>
      <w:r w:rsidRPr="00933105">
        <w:rPr>
          <w:rFonts w:ascii="Arial" w:eastAsia="Times New Roman" w:hAnsi="Arial" w:cs="Arial"/>
          <w:color w:val="1F1F1F"/>
          <w:sz w:val="30"/>
          <w:szCs w:val="30"/>
          <w:lang w:eastAsia="en-IN"/>
        </w:rPr>
        <w:fldChar w:fldCharType="separate"/>
      </w:r>
      <w:r w:rsidRPr="00933105">
        <w:rPr>
          <w:rFonts w:ascii="Arial" w:eastAsia="Times New Roman" w:hAnsi="Arial" w:cs="Arial"/>
          <w:color w:val="0272B1"/>
          <w:sz w:val="30"/>
          <w:szCs w:val="30"/>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lsevier" style="width:23.75pt;height:23.75pt"/>
        </w:pict>
      </w:r>
      <w:r w:rsidRPr="00933105">
        <w:rPr>
          <w:rFonts w:ascii="Arial" w:eastAsia="Times New Roman" w:hAnsi="Arial" w:cs="Arial"/>
          <w:color w:val="1F1F1F"/>
          <w:sz w:val="30"/>
          <w:szCs w:val="30"/>
          <w:lang w:eastAsia="en-IN"/>
        </w:rPr>
        <w:fldChar w:fldCharType="end"/>
      </w:r>
    </w:p>
    <w:p w:rsidR="00933105" w:rsidRPr="00933105" w:rsidRDefault="00933105" w:rsidP="00933105">
      <w:pPr>
        <w:spacing w:after="0" w:line="240" w:lineRule="auto"/>
        <w:textAlignment w:val="center"/>
        <w:outlineLvl w:val="1"/>
        <w:rPr>
          <w:rFonts w:ascii="Arial" w:eastAsia="Times New Roman" w:hAnsi="Arial" w:cs="Arial"/>
          <w:b/>
          <w:bCs/>
          <w:color w:val="1F1F1F"/>
          <w:sz w:val="36"/>
          <w:szCs w:val="36"/>
          <w:lang w:eastAsia="en-IN"/>
        </w:rPr>
      </w:pPr>
      <w:hyperlink r:id="rId5" w:tooltip="Go to Chemical Engineering Journal on ScienceDirect" w:history="1">
        <w:r w:rsidRPr="00933105">
          <w:rPr>
            <w:rFonts w:ascii="Arial" w:eastAsia="Times New Roman" w:hAnsi="Arial" w:cs="Arial"/>
            <w:color w:val="1F1F1F"/>
            <w:sz w:val="36"/>
            <w:szCs w:val="36"/>
            <w:lang w:eastAsia="en-IN"/>
          </w:rPr>
          <w:t>Chemical Engineering Journal</w:t>
        </w:r>
      </w:hyperlink>
    </w:p>
    <w:p w:rsidR="00933105" w:rsidRPr="00933105" w:rsidRDefault="00933105" w:rsidP="00933105">
      <w:pPr>
        <w:spacing w:after="100" w:line="240" w:lineRule="auto"/>
        <w:textAlignment w:val="center"/>
        <w:rPr>
          <w:rFonts w:ascii="Arial" w:eastAsia="Times New Roman" w:hAnsi="Arial" w:cs="Arial"/>
          <w:color w:val="1F1F1F"/>
          <w:sz w:val="30"/>
          <w:szCs w:val="30"/>
          <w:lang w:eastAsia="en-IN"/>
        </w:rPr>
      </w:pPr>
      <w:hyperlink r:id="rId6" w:tooltip="Go to table of contents for this volume/issue" w:history="1">
        <w:r w:rsidRPr="00933105">
          <w:rPr>
            <w:rFonts w:ascii="Arial" w:eastAsia="Times New Roman" w:hAnsi="Arial" w:cs="Arial"/>
            <w:color w:val="0272B1"/>
            <w:sz w:val="30"/>
            <w:lang w:eastAsia="en-IN"/>
          </w:rPr>
          <w:t>Volume 281</w:t>
        </w:r>
      </w:hyperlink>
      <w:r w:rsidRPr="00933105">
        <w:rPr>
          <w:rFonts w:ascii="Arial" w:eastAsia="Times New Roman" w:hAnsi="Arial" w:cs="Arial"/>
          <w:color w:val="1F1F1F"/>
          <w:sz w:val="30"/>
          <w:szCs w:val="30"/>
          <w:lang w:eastAsia="en-IN"/>
        </w:rPr>
        <w:t>, 1 December 2015, Pages 782-792</w:t>
      </w:r>
    </w:p>
    <w:p w:rsidR="00933105" w:rsidRPr="00933105" w:rsidRDefault="00933105" w:rsidP="00933105">
      <w:pPr>
        <w:spacing w:after="0" w:line="240" w:lineRule="auto"/>
        <w:jc w:val="right"/>
        <w:textAlignment w:val="top"/>
        <w:rPr>
          <w:rFonts w:ascii="Arial" w:eastAsia="Times New Roman" w:hAnsi="Arial" w:cs="Arial"/>
          <w:color w:val="1F1F1F"/>
          <w:sz w:val="30"/>
          <w:szCs w:val="30"/>
          <w:lang w:eastAsia="en-IN"/>
        </w:rPr>
      </w:pPr>
      <w:r>
        <w:rPr>
          <w:rFonts w:ascii="Arial" w:eastAsia="Times New Roman" w:hAnsi="Arial" w:cs="Arial"/>
          <w:noProof/>
          <w:color w:val="0272B1"/>
          <w:sz w:val="30"/>
          <w:szCs w:val="30"/>
          <w:lang w:eastAsia="en-IN"/>
        </w:rPr>
        <w:drawing>
          <wp:inline distT="0" distB="0" distL="0" distR="0">
            <wp:extent cx="1069975" cy="1431925"/>
            <wp:effectExtent l="19050" t="0" r="0" b="0"/>
            <wp:docPr id="2" name="Picture 2" descr="Chemical Engineering Journ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mical Engineering Journal"/>
                    <pic:cNvPicPr>
                      <a:picLocks noChangeAspect="1" noChangeArrowheads="1"/>
                    </pic:cNvPicPr>
                  </pic:nvPicPr>
                  <pic:blipFill>
                    <a:blip r:embed="rId7" cstate="print"/>
                    <a:srcRect/>
                    <a:stretch>
                      <a:fillRect/>
                    </a:stretch>
                  </pic:blipFill>
                  <pic:spPr bwMode="auto">
                    <a:xfrm>
                      <a:off x="0" y="0"/>
                      <a:ext cx="1069975" cy="1431925"/>
                    </a:xfrm>
                    <a:prstGeom prst="rect">
                      <a:avLst/>
                    </a:prstGeom>
                    <a:noFill/>
                    <a:ln w="9525">
                      <a:noFill/>
                      <a:miter lim="800000"/>
                      <a:headEnd/>
                      <a:tailEnd/>
                    </a:ln>
                  </pic:spPr>
                </pic:pic>
              </a:graphicData>
            </a:graphic>
          </wp:inline>
        </w:drawing>
      </w:r>
    </w:p>
    <w:p w:rsidR="00933105" w:rsidRPr="00933105" w:rsidRDefault="00933105" w:rsidP="00933105">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933105">
        <w:rPr>
          <w:rFonts w:ascii="Times New Roman" w:eastAsia="Times New Roman" w:hAnsi="Times New Roman" w:cs="Times New Roman"/>
          <w:b/>
          <w:bCs/>
          <w:color w:val="1F1F1F"/>
          <w:kern w:val="36"/>
          <w:sz w:val="48"/>
          <w:szCs w:val="48"/>
          <w:lang w:eastAsia="en-IN"/>
        </w:rPr>
        <w:t>Immobilized Nanopillars-TiO</w:t>
      </w:r>
      <w:r w:rsidRPr="00933105">
        <w:rPr>
          <w:rFonts w:ascii="Times New Roman" w:eastAsia="Times New Roman" w:hAnsi="Times New Roman" w:cs="Times New Roman"/>
          <w:b/>
          <w:bCs/>
          <w:color w:val="1F1F1F"/>
          <w:kern w:val="36"/>
          <w:sz w:val="36"/>
          <w:vertAlign w:val="subscript"/>
          <w:lang w:eastAsia="en-IN"/>
        </w:rPr>
        <w:t>2</w:t>
      </w:r>
      <w:r w:rsidRPr="00933105">
        <w:rPr>
          <w:rFonts w:ascii="Times New Roman" w:eastAsia="Times New Roman" w:hAnsi="Times New Roman" w:cs="Times New Roman"/>
          <w:b/>
          <w:bCs/>
          <w:color w:val="1F1F1F"/>
          <w:kern w:val="36"/>
          <w:sz w:val="48"/>
          <w:szCs w:val="48"/>
          <w:lang w:eastAsia="en-IN"/>
        </w:rPr>
        <w:t xml:space="preserve"> in the efficient removal of micro-pollutants from aqueous solutions: </w:t>
      </w:r>
      <w:proofErr w:type="spellStart"/>
      <w:r w:rsidRPr="00933105">
        <w:rPr>
          <w:rFonts w:ascii="Times New Roman" w:eastAsia="Times New Roman" w:hAnsi="Times New Roman" w:cs="Times New Roman"/>
          <w:b/>
          <w:bCs/>
          <w:color w:val="1F1F1F"/>
          <w:kern w:val="36"/>
          <w:sz w:val="48"/>
          <w:szCs w:val="48"/>
          <w:lang w:eastAsia="en-IN"/>
        </w:rPr>
        <w:t>Physico</w:t>
      </w:r>
      <w:proofErr w:type="spellEnd"/>
      <w:r w:rsidRPr="00933105">
        <w:rPr>
          <w:rFonts w:ascii="Times New Roman" w:eastAsia="Times New Roman" w:hAnsi="Times New Roman" w:cs="Times New Roman"/>
          <w:b/>
          <w:bCs/>
          <w:color w:val="1F1F1F"/>
          <w:kern w:val="36"/>
          <w:sz w:val="48"/>
          <w:szCs w:val="48"/>
          <w:lang w:eastAsia="en-IN"/>
        </w:rPr>
        <w:t>-chemical studies</w:t>
      </w:r>
    </w:p>
    <w:p w:rsidR="00933105" w:rsidRPr="00933105" w:rsidRDefault="00933105" w:rsidP="00933105">
      <w:pPr>
        <w:spacing w:after="0" w:line="240" w:lineRule="auto"/>
        <w:rPr>
          <w:rFonts w:ascii="Arial" w:eastAsia="Times New Roman" w:hAnsi="Arial" w:cs="Arial"/>
          <w:color w:val="1F1F1F"/>
          <w:sz w:val="24"/>
          <w:szCs w:val="24"/>
          <w:lang w:eastAsia="en-IN"/>
        </w:rPr>
      </w:pPr>
      <w:hyperlink r:id="rId8" w:tgtFrame="_blank" w:tooltip="Persistent link using digital object identifier" w:history="1">
        <w:r w:rsidRPr="00933105">
          <w:rPr>
            <w:rFonts w:ascii="Arial" w:eastAsia="Times New Roman" w:hAnsi="Arial" w:cs="Arial"/>
            <w:color w:val="0272B1"/>
            <w:sz w:val="24"/>
            <w:szCs w:val="24"/>
            <w:lang w:eastAsia="en-IN"/>
          </w:rPr>
          <w:t>https://doi.org/10.1016/j.cej.2015.07.032</w:t>
        </w:r>
      </w:hyperlink>
      <w:hyperlink r:id="rId9" w:tgtFrame="_blank" w:history="1">
        <w:r w:rsidRPr="00933105">
          <w:rPr>
            <w:rFonts w:ascii="Arial" w:eastAsia="Times New Roman" w:hAnsi="Arial" w:cs="Arial"/>
            <w:color w:val="0272B1"/>
            <w:sz w:val="24"/>
            <w:szCs w:val="24"/>
            <w:lang w:eastAsia="en-IN"/>
          </w:rPr>
          <w:t>Get rights and content</w:t>
        </w:r>
      </w:hyperlink>
    </w:p>
    <w:p w:rsidR="00933105" w:rsidRPr="00933105" w:rsidRDefault="00933105" w:rsidP="00933105">
      <w:pPr>
        <w:shd w:val="clear" w:color="auto" w:fill="F5F5F5"/>
        <w:spacing w:before="100" w:beforeAutospacing="1"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t>Highlights</w:t>
      </w:r>
    </w:p>
    <w:p w:rsidR="00933105" w:rsidRPr="00933105" w:rsidRDefault="00933105" w:rsidP="00933105">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933105">
        <w:rPr>
          <w:rFonts w:ascii="Arial" w:eastAsia="Times New Roman" w:hAnsi="Arial" w:cs="Arial"/>
          <w:color w:val="1F1F1F"/>
          <w:sz w:val="30"/>
          <w:lang w:eastAsia="en-IN"/>
        </w:rPr>
        <w:t>•</w:t>
      </w:r>
    </w:p>
    <w:p w:rsidR="00933105" w:rsidRPr="00933105" w:rsidRDefault="00933105" w:rsidP="00933105">
      <w:pPr>
        <w:shd w:val="clear" w:color="auto" w:fill="F5F5F5"/>
        <w:spacing w:after="0" w:line="240" w:lineRule="auto"/>
        <w:rPr>
          <w:rFonts w:ascii="Arial" w:eastAsia="Times New Roman" w:hAnsi="Arial" w:cs="Arial"/>
          <w:color w:val="1F1F1F"/>
          <w:sz w:val="30"/>
          <w:szCs w:val="30"/>
          <w:lang w:eastAsia="en-IN"/>
        </w:rPr>
      </w:pPr>
      <w:proofErr w:type="spellStart"/>
      <w:r w:rsidRPr="00933105">
        <w:rPr>
          <w:rFonts w:ascii="Arial" w:eastAsia="Times New Roman" w:hAnsi="Arial" w:cs="Arial"/>
          <w:color w:val="1F1F1F"/>
          <w:sz w:val="30"/>
          <w:szCs w:val="30"/>
          <w:lang w:eastAsia="en-IN"/>
        </w:rPr>
        <w:t>Nano</w:t>
      </w:r>
      <w:proofErr w:type="spellEnd"/>
      <w:r w:rsidRPr="00933105">
        <w:rPr>
          <w:rFonts w:ascii="Arial" w:eastAsia="Times New Roman" w:hAnsi="Arial" w:cs="Arial"/>
          <w:color w:val="1F1F1F"/>
          <w:sz w:val="30"/>
          <w:szCs w:val="30"/>
          <w:lang w:eastAsia="en-IN"/>
        </w:rPr>
        <w:t>-pillars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immobilize onto </w:t>
      </w:r>
      <w:hyperlink r:id="rId10" w:tooltip="Learn more about borosilicate glass from ScienceDirect's AI-generated Topic Pages" w:history="1">
        <w:r w:rsidRPr="00933105">
          <w:rPr>
            <w:rFonts w:ascii="Arial" w:eastAsia="Times New Roman" w:hAnsi="Arial" w:cs="Arial"/>
            <w:color w:val="1F1F1F"/>
            <w:sz w:val="30"/>
            <w:u w:val="single"/>
            <w:lang w:eastAsia="en-IN"/>
          </w:rPr>
          <w:t>borosilicate glass</w:t>
        </w:r>
      </w:hyperlink>
      <w:r w:rsidRPr="00933105">
        <w:rPr>
          <w:rFonts w:ascii="Arial" w:eastAsia="Times New Roman" w:hAnsi="Arial" w:cs="Arial"/>
          <w:color w:val="1F1F1F"/>
          <w:sz w:val="30"/>
          <w:szCs w:val="30"/>
          <w:lang w:eastAsia="en-IN"/>
        </w:rPr>
        <w:t> using sol–gel template method.</w:t>
      </w:r>
    </w:p>
    <w:p w:rsidR="00933105" w:rsidRPr="00933105" w:rsidRDefault="00933105" w:rsidP="00933105">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933105">
        <w:rPr>
          <w:rFonts w:ascii="Arial" w:eastAsia="Times New Roman" w:hAnsi="Arial" w:cs="Arial"/>
          <w:color w:val="1F1F1F"/>
          <w:sz w:val="30"/>
          <w:lang w:eastAsia="en-IN"/>
        </w:rPr>
        <w:t>•</w:t>
      </w:r>
    </w:p>
    <w:p w:rsidR="00933105" w:rsidRPr="00933105" w:rsidRDefault="00933105" w:rsidP="00933105">
      <w:pPr>
        <w:shd w:val="clear" w:color="auto" w:fill="F5F5F5"/>
        <w:spacing w:after="0" w:line="240" w:lineRule="auto"/>
        <w:rPr>
          <w:rFonts w:ascii="Arial" w:eastAsia="Times New Roman" w:hAnsi="Arial" w:cs="Arial"/>
          <w:color w:val="1F1F1F"/>
          <w:sz w:val="30"/>
          <w:szCs w:val="30"/>
          <w:lang w:eastAsia="en-IN"/>
        </w:rPr>
      </w:pPr>
      <w:hyperlink r:id="rId11" w:tooltip="Learn more about Thin films from ScienceDirect's AI-generated Topic Pages" w:history="1">
        <w:r w:rsidRPr="00933105">
          <w:rPr>
            <w:rFonts w:ascii="Arial" w:eastAsia="Times New Roman" w:hAnsi="Arial" w:cs="Arial"/>
            <w:color w:val="1F1F1F"/>
            <w:sz w:val="30"/>
            <w:u w:val="single"/>
            <w:lang w:eastAsia="en-IN"/>
          </w:rPr>
          <w:t>Thin films</w:t>
        </w:r>
      </w:hyperlink>
      <w:r w:rsidRPr="00933105">
        <w:rPr>
          <w:rFonts w:ascii="Arial" w:eastAsia="Times New Roman" w:hAnsi="Arial" w:cs="Arial"/>
          <w:color w:val="1F1F1F"/>
          <w:sz w:val="30"/>
          <w:szCs w:val="30"/>
          <w:lang w:eastAsia="en-IN"/>
        </w:rPr>
        <w:t> with and without filler (PEG) is well characterized.</w:t>
      </w:r>
    </w:p>
    <w:p w:rsidR="00933105" w:rsidRPr="00933105" w:rsidRDefault="00933105" w:rsidP="00933105">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933105">
        <w:rPr>
          <w:rFonts w:ascii="Arial" w:eastAsia="Times New Roman" w:hAnsi="Arial" w:cs="Arial"/>
          <w:color w:val="1F1F1F"/>
          <w:sz w:val="30"/>
          <w:lang w:eastAsia="en-IN"/>
        </w:rPr>
        <w:t>•</w:t>
      </w:r>
    </w:p>
    <w:p w:rsidR="00933105" w:rsidRPr="00933105" w:rsidRDefault="00933105" w:rsidP="00933105">
      <w:pPr>
        <w:shd w:val="clear" w:color="auto" w:fill="F5F5F5"/>
        <w:spacing w:after="0" w:line="240" w:lineRule="auto"/>
        <w:rPr>
          <w:rFonts w:ascii="Arial" w:eastAsia="Times New Roman" w:hAnsi="Arial" w:cs="Arial"/>
          <w:color w:val="1F1F1F"/>
          <w:sz w:val="30"/>
          <w:szCs w:val="30"/>
          <w:lang w:eastAsia="en-IN"/>
        </w:rPr>
      </w:pPr>
      <w:hyperlink r:id="rId12" w:tooltip="Learn more about Thin films from ScienceDirect's AI-generated Topic Pages" w:history="1">
        <w:r w:rsidRPr="00933105">
          <w:rPr>
            <w:rFonts w:ascii="Arial" w:eastAsia="Times New Roman" w:hAnsi="Arial" w:cs="Arial"/>
            <w:color w:val="1F1F1F"/>
            <w:sz w:val="30"/>
            <w:u w:val="single"/>
            <w:lang w:eastAsia="en-IN"/>
          </w:rPr>
          <w:t>Thin films</w:t>
        </w:r>
      </w:hyperlink>
      <w:r w:rsidRPr="00933105">
        <w:rPr>
          <w:rFonts w:ascii="Arial" w:eastAsia="Times New Roman" w:hAnsi="Arial" w:cs="Arial"/>
          <w:color w:val="1F1F1F"/>
          <w:sz w:val="30"/>
          <w:szCs w:val="30"/>
          <w:lang w:eastAsia="en-IN"/>
        </w:rPr>
        <w:t> are utilized in the </w:t>
      </w:r>
      <w:proofErr w:type="spellStart"/>
      <w:r w:rsidRPr="00933105">
        <w:rPr>
          <w:rFonts w:ascii="Arial" w:eastAsia="Times New Roman" w:hAnsi="Arial" w:cs="Arial"/>
          <w:color w:val="1F1F1F"/>
          <w:sz w:val="30"/>
          <w:szCs w:val="30"/>
          <w:lang w:eastAsia="en-IN"/>
        </w:rPr>
        <w:fldChar w:fldCharType="begin"/>
      </w:r>
      <w:r w:rsidRPr="00933105">
        <w:rPr>
          <w:rFonts w:ascii="Arial" w:eastAsia="Times New Roman" w:hAnsi="Arial" w:cs="Arial"/>
          <w:color w:val="1F1F1F"/>
          <w:sz w:val="30"/>
          <w:szCs w:val="30"/>
          <w:lang w:eastAsia="en-IN"/>
        </w:rPr>
        <w:instrText xml:space="preserve"> HYPERLINK "https://www.sciencedirect.com/topics/earth-and-planetary-sciences/photocatalytic-degradation" \o "Learn more about photocatalytic degradation from ScienceDirect's AI-generated Topic Pages" </w:instrText>
      </w:r>
      <w:r w:rsidRPr="00933105">
        <w:rPr>
          <w:rFonts w:ascii="Arial" w:eastAsia="Times New Roman" w:hAnsi="Arial" w:cs="Arial"/>
          <w:color w:val="1F1F1F"/>
          <w:sz w:val="30"/>
          <w:szCs w:val="30"/>
          <w:lang w:eastAsia="en-IN"/>
        </w:rPr>
        <w:fldChar w:fldCharType="separate"/>
      </w:r>
      <w:r w:rsidRPr="00933105">
        <w:rPr>
          <w:rFonts w:ascii="Arial" w:eastAsia="Times New Roman" w:hAnsi="Arial" w:cs="Arial"/>
          <w:color w:val="1F1F1F"/>
          <w:sz w:val="30"/>
          <w:u w:val="single"/>
          <w:lang w:eastAsia="en-IN"/>
        </w:rPr>
        <w:t>photocatalytic</w:t>
      </w:r>
      <w:proofErr w:type="spellEnd"/>
      <w:r w:rsidRPr="00933105">
        <w:rPr>
          <w:rFonts w:ascii="Arial" w:eastAsia="Times New Roman" w:hAnsi="Arial" w:cs="Arial"/>
          <w:color w:val="1F1F1F"/>
          <w:sz w:val="30"/>
          <w:u w:val="single"/>
          <w:lang w:eastAsia="en-IN"/>
        </w:rPr>
        <w:t xml:space="preserve"> degradation</w:t>
      </w:r>
      <w:r w:rsidRPr="00933105">
        <w:rPr>
          <w:rFonts w:ascii="Arial" w:eastAsia="Times New Roman" w:hAnsi="Arial" w:cs="Arial"/>
          <w:color w:val="1F1F1F"/>
          <w:sz w:val="30"/>
          <w:szCs w:val="30"/>
          <w:lang w:eastAsia="en-IN"/>
        </w:rPr>
        <w:fldChar w:fldCharType="end"/>
      </w:r>
      <w:r w:rsidRPr="00933105">
        <w:rPr>
          <w:rFonts w:ascii="Arial" w:eastAsia="Times New Roman" w:hAnsi="Arial" w:cs="Arial"/>
          <w:color w:val="1F1F1F"/>
          <w:sz w:val="30"/>
          <w:szCs w:val="30"/>
          <w:lang w:eastAsia="en-IN"/>
        </w:rPr>
        <w:t> of micro-pollutants.</w:t>
      </w:r>
    </w:p>
    <w:p w:rsidR="00933105" w:rsidRPr="00933105" w:rsidRDefault="00933105" w:rsidP="00933105">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933105">
        <w:rPr>
          <w:rFonts w:ascii="Arial" w:eastAsia="Times New Roman" w:hAnsi="Arial" w:cs="Arial"/>
          <w:color w:val="1F1F1F"/>
          <w:sz w:val="30"/>
          <w:lang w:eastAsia="en-IN"/>
        </w:rPr>
        <w:t>•</w:t>
      </w:r>
    </w:p>
    <w:p w:rsidR="00933105" w:rsidRPr="00933105" w:rsidRDefault="00933105" w:rsidP="00933105">
      <w:pPr>
        <w:shd w:val="clear" w:color="auto" w:fill="F5F5F5"/>
        <w:spacing w:after="120" w:line="240" w:lineRule="auto"/>
        <w:rPr>
          <w:rFonts w:ascii="Arial" w:eastAsia="Times New Roman" w:hAnsi="Arial" w:cs="Arial"/>
          <w:color w:val="1F1F1F"/>
          <w:sz w:val="30"/>
          <w:szCs w:val="30"/>
          <w:lang w:eastAsia="en-IN"/>
        </w:rPr>
      </w:pPr>
      <w:proofErr w:type="spellStart"/>
      <w:r w:rsidRPr="00933105">
        <w:rPr>
          <w:rFonts w:ascii="Arial" w:eastAsia="Times New Roman" w:hAnsi="Arial" w:cs="Arial"/>
          <w:color w:val="1F1F1F"/>
          <w:sz w:val="30"/>
          <w:szCs w:val="30"/>
          <w:lang w:eastAsia="en-IN"/>
        </w:rPr>
        <w:t>Physico</w:t>
      </w:r>
      <w:proofErr w:type="spellEnd"/>
      <w:r w:rsidRPr="00933105">
        <w:rPr>
          <w:rFonts w:ascii="Arial" w:eastAsia="Times New Roman" w:hAnsi="Arial" w:cs="Arial"/>
          <w:color w:val="1F1F1F"/>
          <w:sz w:val="30"/>
          <w:szCs w:val="30"/>
          <w:lang w:eastAsia="en-IN"/>
        </w:rPr>
        <w:t>-chemical studies enabled to deduce mechanism of degradation.</w:t>
      </w:r>
    </w:p>
    <w:p w:rsidR="00933105" w:rsidRPr="00933105" w:rsidRDefault="00933105" w:rsidP="0093310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t>Abstract</w:t>
      </w:r>
    </w:p>
    <w:p w:rsidR="00933105" w:rsidRPr="00933105" w:rsidRDefault="00933105" w:rsidP="00933105">
      <w:pPr>
        <w:spacing w:after="12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Nanopillars-TiO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was immobilized onto a </w:t>
      </w:r>
      <w:hyperlink r:id="rId13" w:tooltip="Learn more about borosilicate glass from ScienceDirect's AI-generated Topic Pages" w:history="1">
        <w:r w:rsidRPr="00933105">
          <w:rPr>
            <w:rFonts w:ascii="Arial" w:eastAsia="Times New Roman" w:hAnsi="Arial" w:cs="Arial"/>
            <w:color w:val="1F1F1F"/>
            <w:sz w:val="30"/>
            <w:u w:val="single"/>
            <w:lang w:eastAsia="en-IN"/>
          </w:rPr>
          <w:t>borosilicate glass</w:t>
        </w:r>
      </w:hyperlink>
      <w:r w:rsidRPr="00933105">
        <w:rPr>
          <w:rFonts w:ascii="Arial" w:eastAsia="Times New Roman" w:hAnsi="Arial" w:cs="Arial"/>
          <w:color w:val="1F1F1F"/>
          <w:sz w:val="30"/>
          <w:szCs w:val="30"/>
          <w:lang w:eastAsia="en-IN"/>
        </w:rPr>
        <w:t> disk using sol–gel template method. The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 film was immobilized with and without polyethylene glycol as filler media and annealed at 500 °C. The prepared films were characterized by the IR, XRD, XRF and XPS analytical methods. The surface morphology was obtained using FE-SEM and AFM images of these thin films and the </w:t>
      </w:r>
      <w:r w:rsidRPr="00933105">
        <w:rPr>
          <w:rFonts w:ascii="Arial" w:eastAsia="Times New Roman" w:hAnsi="Arial" w:cs="Arial"/>
          <w:color w:val="1F1F1F"/>
          <w:sz w:val="30"/>
          <w:szCs w:val="30"/>
          <w:lang w:eastAsia="en-IN"/>
        </w:rPr>
        <w:lastRenderedPageBreak/>
        <w:t xml:space="preserve">BET specific surface area was obtained. Further, the </w:t>
      </w:r>
      <w:proofErr w:type="spellStart"/>
      <w:r w:rsidRPr="00933105">
        <w:rPr>
          <w:rFonts w:ascii="Arial" w:eastAsia="Times New Roman" w:hAnsi="Arial" w:cs="Arial"/>
          <w:color w:val="1F1F1F"/>
          <w:sz w:val="30"/>
          <w:szCs w:val="30"/>
          <w:lang w:eastAsia="en-IN"/>
        </w:rPr>
        <w:t>Nanopillars</w:t>
      </w:r>
      <w:proofErr w:type="spellEnd"/>
      <w:r w:rsidRPr="00933105">
        <w:rPr>
          <w:rFonts w:ascii="Arial" w:eastAsia="Times New Roman" w:hAnsi="Arial" w:cs="Arial"/>
          <w:color w:val="1F1F1F"/>
          <w:sz w:val="30"/>
          <w:szCs w:val="30"/>
          <w:lang w:eastAsia="en-IN"/>
        </w:rPr>
        <w:t xml:space="preserve">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was employed in the </w:t>
      </w:r>
      <w:proofErr w:type="spellStart"/>
      <w:r w:rsidRPr="00933105">
        <w:rPr>
          <w:rFonts w:ascii="Arial" w:eastAsia="Times New Roman" w:hAnsi="Arial" w:cs="Arial"/>
          <w:color w:val="1F1F1F"/>
          <w:sz w:val="30"/>
          <w:szCs w:val="30"/>
          <w:lang w:eastAsia="en-IN"/>
        </w:rPr>
        <w:fldChar w:fldCharType="begin"/>
      </w:r>
      <w:r w:rsidRPr="00933105">
        <w:rPr>
          <w:rFonts w:ascii="Arial" w:eastAsia="Times New Roman" w:hAnsi="Arial" w:cs="Arial"/>
          <w:color w:val="1F1F1F"/>
          <w:sz w:val="30"/>
          <w:szCs w:val="30"/>
          <w:lang w:eastAsia="en-IN"/>
        </w:rPr>
        <w:instrText xml:space="preserve"> HYPERLINK "https://www.sciencedirect.com/topics/earth-and-planetary-sciences/photocatalytic-degradation" \o "Learn more about photocatalytic degradation from ScienceDirect's AI-generated Topic Pages" </w:instrText>
      </w:r>
      <w:r w:rsidRPr="00933105">
        <w:rPr>
          <w:rFonts w:ascii="Arial" w:eastAsia="Times New Roman" w:hAnsi="Arial" w:cs="Arial"/>
          <w:color w:val="1F1F1F"/>
          <w:sz w:val="30"/>
          <w:szCs w:val="30"/>
          <w:lang w:eastAsia="en-IN"/>
        </w:rPr>
        <w:fldChar w:fldCharType="separate"/>
      </w:r>
      <w:r w:rsidRPr="00933105">
        <w:rPr>
          <w:rFonts w:ascii="Arial" w:eastAsia="Times New Roman" w:hAnsi="Arial" w:cs="Arial"/>
          <w:color w:val="1F1F1F"/>
          <w:sz w:val="30"/>
          <w:u w:val="single"/>
          <w:lang w:eastAsia="en-IN"/>
        </w:rPr>
        <w:t>photocatalytic</w:t>
      </w:r>
      <w:proofErr w:type="spellEnd"/>
      <w:r w:rsidRPr="00933105">
        <w:rPr>
          <w:rFonts w:ascii="Arial" w:eastAsia="Times New Roman" w:hAnsi="Arial" w:cs="Arial"/>
          <w:color w:val="1F1F1F"/>
          <w:sz w:val="30"/>
          <w:u w:val="single"/>
          <w:lang w:eastAsia="en-IN"/>
        </w:rPr>
        <w:t xml:space="preserve"> degradation</w:t>
      </w:r>
      <w:r w:rsidRPr="00933105">
        <w:rPr>
          <w:rFonts w:ascii="Arial" w:eastAsia="Times New Roman" w:hAnsi="Arial" w:cs="Arial"/>
          <w:color w:val="1F1F1F"/>
          <w:sz w:val="30"/>
          <w:szCs w:val="30"/>
          <w:lang w:eastAsia="en-IN"/>
        </w:rPr>
        <w:fldChar w:fldCharType="end"/>
      </w:r>
      <w:r w:rsidRPr="00933105">
        <w:rPr>
          <w:rFonts w:ascii="Arial" w:eastAsia="Times New Roman" w:hAnsi="Arial" w:cs="Arial"/>
          <w:color w:val="1F1F1F"/>
          <w:sz w:val="30"/>
          <w:szCs w:val="30"/>
          <w:lang w:eastAsia="en-IN"/>
        </w:rPr>
        <w:t> of micro-pollutants </w:t>
      </w:r>
      <w:r w:rsidRPr="00933105">
        <w:rPr>
          <w:rFonts w:ascii="Arial" w:eastAsia="Times New Roman" w:hAnsi="Arial" w:cs="Arial"/>
          <w:i/>
          <w:iCs/>
          <w:color w:val="1F1F1F"/>
          <w:sz w:val="30"/>
          <w:lang w:eastAsia="en-IN"/>
        </w:rPr>
        <w:t>viz</w:t>
      </w:r>
      <w:r w:rsidRPr="00933105">
        <w:rPr>
          <w:rFonts w:ascii="Arial" w:eastAsia="Times New Roman" w:hAnsi="Arial" w:cs="Arial"/>
          <w:color w:val="1F1F1F"/>
          <w:sz w:val="30"/>
          <w:szCs w:val="30"/>
          <w:lang w:eastAsia="en-IN"/>
        </w:rPr>
        <w:t xml:space="preserve">.,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sodium and tetracycline hydrochloride from aqueous solutions using UV-light under batch reactor operations. Various </w:t>
      </w:r>
      <w:proofErr w:type="spellStart"/>
      <w:r w:rsidRPr="00933105">
        <w:rPr>
          <w:rFonts w:ascii="Arial" w:eastAsia="Times New Roman" w:hAnsi="Arial" w:cs="Arial"/>
          <w:color w:val="1F1F1F"/>
          <w:sz w:val="30"/>
          <w:szCs w:val="30"/>
          <w:lang w:eastAsia="en-IN"/>
        </w:rPr>
        <w:t>physico</w:t>
      </w:r>
      <w:proofErr w:type="spellEnd"/>
      <w:r w:rsidRPr="00933105">
        <w:rPr>
          <w:rFonts w:ascii="Arial" w:eastAsia="Times New Roman" w:hAnsi="Arial" w:cs="Arial"/>
          <w:color w:val="1F1F1F"/>
          <w:sz w:val="30"/>
          <w:szCs w:val="30"/>
          <w:lang w:eastAsia="en-IN"/>
        </w:rPr>
        <w:t>-chemical parametric studies </w:t>
      </w:r>
      <w:r w:rsidRPr="00933105">
        <w:rPr>
          <w:rFonts w:ascii="Arial" w:eastAsia="Times New Roman" w:hAnsi="Arial" w:cs="Arial"/>
          <w:i/>
          <w:iCs/>
          <w:color w:val="1F1F1F"/>
          <w:sz w:val="30"/>
          <w:lang w:eastAsia="en-IN"/>
        </w:rPr>
        <w:t>viz</w:t>
      </w:r>
      <w:r w:rsidRPr="00933105">
        <w:rPr>
          <w:rFonts w:ascii="Arial" w:eastAsia="Times New Roman" w:hAnsi="Arial" w:cs="Arial"/>
          <w:color w:val="1F1F1F"/>
          <w:sz w:val="30"/>
          <w:szCs w:val="30"/>
          <w:lang w:eastAsia="en-IN"/>
        </w:rPr>
        <w:t xml:space="preserve">., effect of pH, pollutant concentration and interfering ions was studied to deduce the mechanism involved in </w:t>
      </w:r>
      <w:proofErr w:type="spellStart"/>
      <w:r w:rsidRPr="00933105">
        <w:rPr>
          <w:rFonts w:ascii="Arial" w:eastAsia="Times New Roman" w:hAnsi="Arial" w:cs="Arial"/>
          <w:color w:val="1F1F1F"/>
          <w:sz w:val="30"/>
          <w:szCs w:val="30"/>
          <w:lang w:eastAsia="en-IN"/>
        </w:rPr>
        <w:t>photocatalytic</w:t>
      </w:r>
      <w:proofErr w:type="spellEnd"/>
      <w:r w:rsidRPr="00933105">
        <w:rPr>
          <w:rFonts w:ascii="Arial" w:eastAsia="Times New Roman" w:hAnsi="Arial" w:cs="Arial"/>
          <w:color w:val="1F1F1F"/>
          <w:sz w:val="30"/>
          <w:szCs w:val="30"/>
          <w:lang w:eastAsia="en-IN"/>
        </w:rPr>
        <w:t xml:space="preserve"> degradation of these pollutants. The time dependence degradation of these pollutants provided kinetics of degradation of these pollutants from aqueous solutions. The studies were further extended with total organic carbon measurement using TOC </w:t>
      </w:r>
      <w:proofErr w:type="spellStart"/>
      <w:r w:rsidRPr="00933105">
        <w:rPr>
          <w:rFonts w:ascii="Arial" w:eastAsia="Times New Roman" w:hAnsi="Arial" w:cs="Arial"/>
          <w:color w:val="1F1F1F"/>
          <w:sz w:val="30"/>
          <w:szCs w:val="30"/>
          <w:lang w:eastAsia="en-IN"/>
        </w:rPr>
        <w:t>analyser</w:t>
      </w:r>
      <w:proofErr w:type="spellEnd"/>
      <w:r w:rsidRPr="00933105">
        <w:rPr>
          <w:rFonts w:ascii="Arial" w:eastAsia="Times New Roman" w:hAnsi="Arial" w:cs="Arial"/>
          <w:color w:val="1F1F1F"/>
          <w:sz w:val="30"/>
          <w:szCs w:val="30"/>
          <w:lang w:eastAsia="en-IN"/>
        </w:rPr>
        <w:t xml:space="preserve"> to demonstrate an apparent mineralization of these pollutants. The </w:t>
      </w:r>
      <w:proofErr w:type="spellStart"/>
      <w:r w:rsidRPr="00933105">
        <w:rPr>
          <w:rFonts w:ascii="Arial" w:eastAsia="Times New Roman" w:hAnsi="Arial" w:cs="Arial"/>
          <w:color w:val="1F1F1F"/>
          <w:sz w:val="30"/>
          <w:szCs w:val="30"/>
          <w:lang w:eastAsia="en-IN"/>
        </w:rPr>
        <w:t>photocatalytic</w:t>
      </w:r>
      <w:proofErr w:type="spellEnd"/>
      <w:r w:rsidRPr="00933105">
        <w:rPr>
          <w:rFonts w:ascii="Arial" w:eastAsia="Times New Roman" w:hAnsi="Arial" w:cs="Arial"/>
          <w:color w:val="1F1F1F"/>
          <w:sz w:val="30"/>
          <w:szCs w:val="30"/>
          <w:lang w:eastAsia="en-IN"/>
        </w:rPr>
        <w:t xml:space="preserve"> degradation was assessed in presence of scavengers and several co-existing ions to simulate the data for real wastewater matrix. The hydroxyl radical </w:t>
      </w:r>
      <w:proofErr w:type="gramStart"/>
      <w:r w:rsidRPr="00933105">
        <w:rPr>
          <w:rFonts w:ascii="Arial" w:eastAsia="Times New Roman" w:hAnsi="Arial" w:cs="Arial"/>
          <w:color w:val="1F1F1F"/>
          <w:sz w:val="30"/>
          <w:szCs w:val="30"/>
          <w:lang w:eastAsia="en-IN"/>
        </w:rPr>
        <w:t>scavengers</w:t>
      </w:r>
      <w:proofErr w:type="gramEnd"/>
      <w:r w:rsidRPr="00933105">
        <w:rPr>
          <w:rFonts w:ascii="Arial" w:eastAsia="Times New Roman" w:hAnsi="Arial" w:cs="Arial"/>
          <w:color w:val="1F1F1F"/>
          <w:sz w:val="30"/>
          <w:szCs w:val="30"/>
          <w:lang w:eastAsia="en-IN"/>
        </w:rPr>
        <w:t xml:space="preserve"> 2-propanol and sodium bicarbonate greatly suppressed the catalytic activity of the thin films. However, the singlet oxygen scavenger sodium </w:t>
      </w:r>
      <w:proofErr w:type="spellStart"/>
      <w:r w:rsidRPr="00933105">
        <w:rPr>
          <w:rFonts w:ascii="Arial" w:eastAsia="Times New Roman" w:hAnsi="Arial" w:cs="Arial"/>
          <w:color w:val="1F1F1F"/>
          <w:sz w:val="30"/>
          <w:szCs w:val="30"/>
          <w:lang w:eastAsia="en-IN"/>
        </w:rPr>
        <w:t>azide</w:t>
      </w:r>
      <w:proofErr w:type="spellEnd"/>
      <w:r w:rsidRPr="00933105">
        <w:rPr>
          <w:rFonts w:ascii="Arial" w:eastAsia="Times New Roman" w:hAnsi="Arial" w:cs="Arial"/>
          <w:color w:val="1F1F1F"/>
          <w:sz w:val="30"/>
          <w:szCs w:val="30"/>
          <w:lang w:eastAsia="en-IN"/>
        </w:rPr>
        <w:t xml:space="preserve"> could not affect significantly the catalytic activity of these thin films at least the degradation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sodium and tetracycline from aqueous solutions.</w:t>
      </w:r>
    </w:p>
    <w:p w:rsidR="00933105" w:rsidRPr="00933105" w:rsidRDefault="00933105" w:rsidP="0093310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t>Graphical abstract</w:t>
      </w:r>
    </w:p>
    <w:p w:rsidR="00933105" w:rsidRPr="00933105" w:rsidRDefault="00933105" w:rsidP="00933105">
      <w:pPr>
        <w:spacing w:after="0" w:line="240" w:lineRule="auto"/>
        <w:rPr>
          <w:rFonts w:ascii="Times New Roman" w:eastAsia="Times New Roman" w:hAnsi="Times New Roman" w:cs="Times New Roman"/>
          <w:sz w:val="30"/>
          <w:szCs w:val="30"/>
          <w:lang w:eastAsia="en-IN"/>
        </w:rPr>
      </w:pPr>
      <w:r>
        <w:rPr>
          <w:rFonts w:ascii="Arial" w:eastAsia="Times New Roman" w:hAnsi="Arial" w:cs="Arial"/>
          <w:noProof/>
          <w:color w:val="1F1F1F"/>
          <w:sz w:val="30"/>
          <w:szCs w:val="30"/>
          <w:lang w:eastAsia="en-IN"/>
        </w:rPr>
        <w:drawing>
          <wp:inline distT="0" distB="0" distL="0" distR="0">
            <wp:extent cx="2553335" cy="1898015"/>
            <wp:effectExtent l="19050" t="0" r="0" b="0"/>
            <wp:docPr id="3" name="Picture 3" descr="https://ars.els-cdn.com/content/image/1-s2.0-S1385894715009985-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1385894715009985-fx1.jpg"/>
                    <pic:cNvPicPr>
                      <a:picLocks noChangeAspect="1" noChangeArrowheads="1"/>
                    </pic:cNvPicPr>
                  </pic:nvPicPr>
                  <pic:blipFill>
                    <a:blip r:embed="rId14" cstate="print"/>
                    <a:srcRect/>
                    <a:stretch>
                      <a:fillRect/>
                    </a:stretch>
                  </pic:blipFill>
                  <pic:spPr bwMode="auto">
                    <a:xfrm>
                      <a:off x="0" y="0"/>
                      <a:ext cx="2553335" cy="1898015"/>
                    </a:xfrm>
                    <a:prstGeom prst="rect">
                      <a:avLst/>
                    </a:prstGeom>
                    <a:noFill/>
                    <a:ln w="9525">
                      <a:noFill/>
                      <a:miter lim="800000"/>
                      <a:headEnd/>
                      <a:tailEnd/>
                    </a:ln>
                  </pic:spPr>
                </pic:pic>
              </a:graphicData>
            </a:graphic>
          </wp:inline>
        </w:drawing>
      </w:r>
    </w:p>
    <w:p w:rsidR="00933105" w:rsidRPr="00933105" w:rsidRDefault="00933105" w:rsidP="00933105">
      <w:pPr>
        <w:numPr>
          <w:ilvl w:val="0"/>
          <w:numId w:val="2"/>
        </w:numPr>
        <w:spacing w:after="120" w:line="240" w:lineRule="auto"/>
        <w:ind w:left="0"/>
        <w:rPr>
          <w:rFonts w:ascii="Times New Roman" w:eastAsia="Times New Roman" w:hAnsi="Times New Roman" w:cs="Times New Roman"/>
          <w:sz w:val="24"/>
          <w:szCs w:val="24"/>
          <w:lang w:eastAsia="en-IN"/>
        </w:rPr>
      </w:pPr>
      <w:hyperlink r:id="rId15" w:tgtFrame="_blank" w:tooltip="Download full-size image" w:history="1">
        <w:r w:rsidRPr="00933105">
          <w:rPr>
            <w:rFonts w:ascii="Arial" w:eastAsia="Times New Roman" w:hAnsi="Arial" w:cs="Arial"/>
            <w:color w:val="0272B1"/>
            <w:sz w:val="30"/>
            <w:lang w:eastAsia="en-IN"/>
          </w:rPr>
          <w:t>Download : Download full-size image</w:t>
        </w:r>
      </w:hyperlink>
    </w:p>
    <w:p w:rsidR="00933105" w:rsidRPr="00933105" w:rsidRDefault="00933105" w:rsidP="00933105">
      <w:pPr>
        <w:spacing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t>Introduction</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 xml:space="preserve">Presence of organic micro-pollutants, in particular variety of pharmaceuticals and personal care products (PPCPs), seemingly pose serious environmental concerns during recent past; since several micro-pollutants are persistent, low biodegradable and toxic even at low level. A widespread occurrence of PPCPs is </w:t>
      </w:r>
      <w:r w:rsidRPr="00933105">
        <w:rPr>
          <w:rFonts w:ascii="Arial" w:eastAsia="Times New Roman" w:hAnsi="Arial" w:cs="Arial"/>
          <w:color w:val="1F1F1F"/>
          <w:sz w:val="30"/>
          <w:szCs w:val="30"/>
          <w:lang w:eastAsia="en-IN"/>
        </w:rPr>
        <w:lastRenderedPageBreak/>
        <w:t>demonstrated by a number of monitoring agencies and measurable concentration of many of the PPCPs are detected in the wastewater, surface water, sediments, groundwater, and even in drinking water [1]. PPCPs enter into the terrestrial environment through direct runoff and excretion of un-metabolized drugs or active metabolites and/or degradation by-products [2]. It was reported that </w:t>
      </w:r>
      <w:r w:rsidRPr="00933105">
        <w:rPr>
          <w:rFonts w:ascii="Arial" w:eastAsia="Times New Roman" w:hAnsi="Arial" w:cs="Arial"/>
          <w:i/>
          <w:iCs/>
          <w:color w:val="1F1F1F"/>
          <w:sz w:val="30"/>
          <w:lang w:eastAsia="en-IN"/>
        </w:rPr>
        <w:t>Ca</w:t>
      </w:r>
      <w:r w:rsidRPr="00933105">
        <w:rPr>
          <w:rFonts w:ascii="Arial" w:eastAsia="Times New Roman" w:hAnsi="Arial" w:cs="Arial"/>
          <w:color w:val="1F1F1F"/>
          <w:sz w:val="30"/>
          <w:szCs w:val="30"/>
          <w:lang w:eastAsia="en-IN"/>
        </w:rPr>
        <w:t> 70% of consumed pharmaceuticals were excreted through human urine as active ingredients or metabolites [3], [4]. The normal sewage treatment system is insufficient to eliminate such pollutants completely, which results in presence of residual load of pollutants in the effluent water [5].</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 xml:space="preserve">Tetracycline (TC; Structure 1) is an antibiotic drug widely prescribed for the treatment of bacterial infections [6]. TC is employed in aquaculture and livestock industry as one of typical antibiotic [7], food additives and growth promoters in farming and animal husbandry [8]. The consumption of tetracycline for veterinary purposes is higher than for other classes of antibiotics [9]. Similarly,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(2-[-2′</w:t>
      </w:r>
      <w:proofErr w:type="gramStart"/>
      <w:r w:rsidRPr="00933105">
        <w:rPr>
          <w:rFonts w:ascii="Arial" w:eastAsia="Times New Roman" w:hAnsi="Arial" w:cs="Arial"/>
          <w:color w:val="1F1F1F"/>
          <w:sz w:val="30"/>
          <w:szCs w:val="30"/>
          <w:lang w:eastAsia="en-IN"/>
        </w:rPr>
        <w:t>,6</w:t>
      </w:r>
      <w:proofErr w:type="gramEnd"/>
      <w:r w:rsidRPr="00933105">
        <w:rPr>
          <w:rFonts w:ascii="Arial" w:eastAsia="Times New Roman" w:hAnsi="Arial" w:cs="Arial"/>
          <w:color w:val="1F1F1F"/>
          <w:sz w:val="30"/>
          <w:szCs w:val="30"/>
          <w:lang w:eastAsia="en-IN"/>
        </w:rPr>
        <w:t>′-(</w:t>
      </w:r>
      <w:proofErr w:type="spellStart"/>
      <w:r w:rsidRPr="00933105">
        <w:rPr>
          <w:rFonts w:ascii="Arial" w:eastAsia="Times New Roman" w:hAnsi="Arial" w:cs="Arial"/>
          <w:color w:val="1F1F1F"/>
          <w:sz w:val="30"/>
          <w:szCs w:val="30"/>
          <w:lang w:eastAsia="en-IN"/>
        </w:rPr>
        <w:t>dichlorophenyl</w:t>
      </w:r>
      <w:proofErr w:type="spellEnd"/>
      <w:r w:rsidRPr="00933105">
        <w:rPr>
          <w:rFonts w:ascii="Arial" w:eastAsia="Times New Roman" w:hAnsi="Arial" w:cs="Arial"/>
          <w:color w:val="1F1F1F"/>
          <w:sz w:val="30"/>
          <w:szCs w:val="30"/>
          <w:lang w:eastAsia="en-IN"/>
        </w:rPr>
        <w:t xml:space="preserve">)amino]phenyl acetic acid) (Structure 2), used mostly to its sodium salt, is a non-steroidal anti-inflammatory drug (NSAID) widely employed for the treatment of inflammatory and painful diseases of rheumatic, </w:t>
      </w:r>
      <w:proofErr w:type="spellStart"/>
      <w:r w:rsidRPr="00933105">
        <w:rPr>
          <w:rFonts w:ascii="Arial" w:eastAsia="Times New Roman" w:hAnsi="Arial" w:cs="Arial"/>
          <w:color w:val="1F1F1F"/>
          <w:sz w:val="30"/>
          <w:szCs w:val="30"/>
          <w:lang w:eastAsia="en-IN"/>
        </w:rPr>
        <w:t>nonrheumatic</w:t>
      </w:r>
      <w:proofErr w:type="spellEnd"/>
      <w:r w:rsidRPr="00933105">
        <w:rPr>
          <w:rFonts w:ascii="Arial" w:eastAsia="Times New Roman" w:hAnsi="Arial" w:cs="Arial"/>
          <w:color w:val="1F1F1F"/>
          <w:sz w:val="30"/>
          <w:szCs w:val="30"/>
          <w:lang w:eastAsia="en-IN"/>
        </w:rPr>
        <w:t xml:space="preserve"> and </w:t>
      </w:r>
      <w:proofErr w:type="spellStart"/>
      <w:r w:rsidRPr="00933105">
        <w:rPr>
          <w:rFonts w:ascii="Arial" w:eastAsia="Times New Roman" w:hAnsi="Arial" w:cs="Arial"/>
          <w:color w:val="1F1F1F"/>
          <w:sz w:val="30"/>
          <w:szCs w:val="30"/>
          <w:lang w:eastAsia="en-IN"/>
        </w:rPr>
        <w:t>antiarthritic</w:t>
      </w:r>
      <w:proofErr w:type="spellEnd"/>
      <w:r w:rsidRPr="00933105">
        <w:rPr>
          <w:rFonts w:ascii="Arial" w:eastAsia="Times New Roman" w:hAnsi="Arial" w:cs="Arial"/>
          <w:color w:val="1F1F1F"/>
          <w:sz w:val="30"/>
          <w:szCs w:val="30"/>
          <w:lang w:eastAsia="en-IN"/>
        </w:rPr>
        <w:t xml:space="preserve"> origin. It is recommended to reduce menstrual pain, </w:t>
      </w:r>
      <w:proofErr w:type="spellStart"/>
      <w:r w:rsidRPr="00933105">
        <w:rPr>
          <w:rFonts w:ascii="Arial" w:eastAsia="Times New Roman" w:hAnsi="Arial" w:cs="Arial"/>
          <w:color w:val="1F1F1F"/>
          <w:sz w:val="30"/>
          <w:szCs w:val="30"/>
          <w:lang w:eastAsia="en-IN"/>
        </w:rPr>
        <w:t>dysmenorrhea</w:t>
      </w:r>
      <w:proofErr w:type="spellEnd"/>
      <w:r w:rsidRPr="00933105">
        <w:rPr>
          <w:rFonts w:ascii="Arial" w:eastAsia="Times New Roman" w:hAnsi="Arial" w:cs="Arial"/>
          <w:color w:val="1F1F1F"/>
          <w:sz w:val="30"/>
          <w:szCs w:val="30"/>
          <w:lang w:eastAsia="en-IN"/>
        </w:rPr>
        <w:t xml:space="preserve"> etc. An annual consumption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is </w:t>
      </w:r>
      <w:r w:rsidRPr="00933105">
        <w:rPr>
          <w:rFonts w:ascii="Arial" w:eastAsia="Times New Roman" w:hAnsi="Arial" w:cs="Arial"/>
          <w:i/>
          <w:iCs/>
          <w:color w:val="1F1F1F"/>
          <w:sz w:val="30"/>
          <w:lang w:eastAsia="en-IN"/>
        </w:rPr>
        <w:t>Ca</w:t>
      </w:r>
      <w:r w:rsidRPr="00933105">
        <w:rPr>
          <w:rFonts w:ascii="Arial" w:eastAsia="Times New Roman" w:hAnsi="Arial" w:cs="Arial"/>
          <w:color w:val="1F1F1F"/>
          <w:sz w:val="30"/>
          <w:szCs w:val="30"/>
          <w:lang w:eastAsia="en-IN"/>
        </w:rPr>
        <w:t xml:space="preserve"> 940 tons globally with a recommended dose of 100 mg/day [10], [11]. The continued intake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at low level, by humans shows several adverse biochemical effects e.g., </w:t>
      </w:r>
      <w:proofErr w:type="spellStart"/>
      <w:r w:rsidRPr="00933105">
        <w:rPr>
          <w:rFonts w:ascii="Arial" w:eastAsia="Times New Roman" w:hAnsi="Arial" w:cs="Arial"/>
          <w:color w:val="1F1F1F"/>
          <w:sz w:val="30"/>
          <w:szCs w:val="30"/>
          <w:lang w:eastAsia="en-IN"/>
        </w:rPr>
        <w:t>cytotoxicity</w:t>
      </w:r>
      <w:proofErr w:type="spellEnd"/>
      <w:r w:rsidRPr="00933105">
        <w:rPr>
          <w:rFonts w:ascii="Arial" w:eastAsia="Times New Roman" w:hAnsi="Arial" w:cs="Arial"/>
          <w:color w:val="1F1F1F"/>
          <w:sz w:val="30"/>
          <w:szCs w:val="30"/>
          <w:lang w:eastAsia="en-IN"/>
        </w:rPr>
        <w:t xml:space="preserve"> to liver, kidney and gill cells as well the renal lesions even at a concentration of 1.0 </w:t>
      </w:r>
      <w:proofErr w:type="spellStart"/>
      <w:r w:rsidRPr="00933105">
        <w:rPr>
          <w:rFonts w:ascii="Arial" w:eastAsia="Times New Roman" w:hAnsi="Arial" w:cs="Arial"/>
          <w:color w:val="1F1F1F"/>
          <w:sz w:val="30"/>
          <w:szCs w:val="30"/>
          <w:lang w:eastAsia="en-IN"/>
        </w:rPr>
        <w:t>μg</w:t>
      </w:r>
      <w:proofErr w:type="spellEnd"/>
      <w:r w:rsidRPr="00933105">
        <w:rPr>
          <w:rFonts w:ascii="Arial" w:eastAsia="Times New Roman" w:hAnsi="Arial" w:cs="Arial"/>
          <w:color w:val="1F1F1F"/>
          <w:sz w:val="30"/>
          <w:szCs w:val="30"/>
          <w:lang w:eastAsia="en-IN"/>
        </w:rPr>
        <w:t>/L [12], [13], [14], [15]. It may also influence the biochemical functions of fish which leads to tissue damage [16].</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Therefore, there is greater attention of effective and efficient remediation of aquatic environment contaminated with micro-pollutants. The low solubility, high log </w:t>
      </w:r>
      <w:proofErr w:type="spellStart"/>
      <w:r w:rsidRPr="00933105">
        <w:rPr>
          <w:rFonts w:ascii="Arial" w:eastAsia="Times New Roman" w:hAnsi="Arial" w:cs="Arial"/>
          <w:i/>
          <w:iCs/>
          <w:color w:val="1F1F1F"/>
          <w:sz w:val="30"/>
          <w:lang w:eastAsia="en-IN"/>
        </w:rPr>
        <w:t>K</w:t>
      </w:r>
      <w:r w:rsidRPr="00933105">
        <w:rPr>
          <w:rFonts w:ascii="Arial" w:eastAsia="Times New Roman" w:hAnsi="Arial" w:cs="Arial"/>
          <w:i/>
          <w:iCs/>
          <w:color w:val="1F1F1F"/>
          <w:sz w:val="18"/>
          <w:vertAlign w:val="subscript"/>
          <w:lang w:eastAsia="en-IN"/>
        </w:rPr>
        <w:t>ow</w:t>
      </w:r>
      <w:proofErr w:type="spellEnd"/>
      <w:r w:rsidRPr="00933105">
        <w:rPr>
          <w:rFonts w:ascii="Arial" w:eastAsia="Times New Roman" w:hAnsi="Arial" w:cs="Arial"/>
          <w:color w:val="1F1F1F"/>
          <w:sz w:val="30"/>
          <w:szCs w:val="30"/>
          <w:lang w:eastAsia="en-IN"/>
        </w:rPr>
        <w:t xml:space="preserve"> values, low dipole moments and negative charges makes high rejection values for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in the </w:t>
      </w:r>
      <w:proofErr w:type="spellStart"/>
      <w:r w:rsidRPr="00933105">
        <w:rPr>
          <w:rFonts w:ascii="Arial" w:eastAsia="Times New Roman" w:hAnsi="Arial" w:cs="Arial"/>
          <w:color w:val="1F1F1F"/>
          <w:sz w:val="30"/>
          <w:szCs w:val="30"/>
          <w:lang w:eastAsia="en-IN"/>
        </w:rPr>
        <w:t>nano</w:t>
      </w:r>
      <w:proofErr w:type="spellEnd"/>
      <w:r w:rsidRPr="00933105">
        <w:rPr>
          <w:rFonts w:ascii="Arial" w:eastAsia="Times New Roman" w:hAnsi="Arial" w:cs="Arial"/>
          <w:color w:val="1F1F1F"/>
          <w:sz w:val="30"/>
          <w:szCs w:val="30"/>
          <w:lang w:eastAsia="en-IN"/>
        </w:rPr>
        <w:t xml:space="preserve">-filtration unit [17]. The unit operations associated with </w:t>
      </w:r>
      <w:proofErr w:type="spellStart"/>
      <w:r w:rsidRPr="00933105">
        <w:rPr>
          <w:rFonts w:ascii="Arial" w:eastAsia="Times New Roman" w:hAnsi="Arial" w:cs="Arial"/>
          <w:color w:val="1F1F1F"/>
          <w:sz w:val="30"/>
          <w:szCs w:val="30"/>
          <w:lang w:eastAsia="en-IN"/>
        </w:rPr>
        <w:t>ozonation</w:t>
      </w:r>
      <w:proofErr w:type="spellEnd"/>
      <w:r w:rsidRPr="00933105">
        <w:rPr>
          <w:rFonts w:ascii="Arial" w:eastAsia="Times New Roman" w:hAnsi="Arial" w:cs="Arial"/>
          <w:color w:val="1F1F1F"/>
          <w:sz w:val="30"/>
          <w:szCs w:val="30"/>
          <w:lang w:eastAsia="en-IN"/>
        </w:rPr>
        <w:t xml:space="preserve"> [18], adsorption on activated carbon [19], [20] and membrane filtration as </w:t>
      </w:r>
      <w:proofErr w:type="spellStart"/>
      <w:r w:rsidRPr="00933105">
        <w:rPr>
          <w:rFonts w:ascii="Arial" w:eastAsia="Times New Roman" w:hAnsi="Arial" w:cs="Arial"/>
          <w:color w:val="1F1F1F"/>
          <w:sz w:val="30"/>
          <w:szCs w:val="30"/>
          <w:lang w:eastAsia="en-IN"/>
        </w:rPr>
        <w:t>nano</w:t>
      </w:r>
      <w:proofErr w:type="spellEnd"/>
      <w:r w:rsidRPr="00933105">
        <w:rPr>
          <w:rFonts w:ascii="Arial" w:eastAsia="Times New Roman" w:hAnsi="Arial" w:cs="Arial"/>
          <w:color w:val="1F1F1F"/>
          <w:sz w:val="30"/>
          <w:szCs w:val="30"/>
          <w:lang w:eastAsia="en-IN"/>
        </w:rPr>
        <w:t xml:space="preserve">-filtration and reverse osmosis [21], [22] are some of possible ways as employed in the removal of several pharmaceuticals (&gt;99%). The degradation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from aqueous solutions as a combination of membrane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/UV-A </w:t>
      </w:r>
      <w:r w:rsidRPr="00933105">
        <w:rPr>
          <w:rFonts w:ascii="Arial" w:eastAsia="Times New Roman" w:hAnsi="Arial" w:cs="Arial"/>
          <w:color w:val="1F1F1F"/>
          <w:sz w:val="30"/>
          <w:szCs w:val="30"/>
          <w:lang w:eastAsia="en-IN"/>
        </w:rPr>
        <w:lastRenderedPageBreak/>
        <w:t>catalysis-</w:t>
      </w:r>
      <w:proofErr w:type="spellStart"/>
      <w:r w:rsidRPr="00933105">
        <w:rPr>
          <w:rFonts w:ascii="Arial" w:eastAsia="Times New Roman" w:hAnsi="Arial" w:cs="Arial"/>
          <w:color w:val="1F1F1F"/>
          <w:sz w:val="30"/>
          <w:szCs w:val="30"/>
          <w:lang w:eastAsia="en-IN"/>
        </w:rPr>
        <w:t>ultrafiltration</w:t>
      </w:r>
      <w:proofErr w:type="spellEnd"/>
      <w:r w:rsidRPr="00933105">
        <w:rPr>
          <w:rFonts w:ascii="Arial" w:eastAsia="Times New Roman" w:hAnsi="Arial" w:cs="Arial"/>
          <w:color w:val="1F1F1F"/>
          <w:sz w:val="30"/>
          <w:szCs w:val="30"/>
          <w:lang w:eastAsia="en-IN"/>
        </w:rPr>
        <w:t xml:space="preserve"> with photolysis could allow an effective and efficient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degradation [23]. The oxygen and free radical promoters are investigated in the photolysis (UV-254)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[24]. Chlorine dioxide (ClO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 is employed in degradation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under the simulated water disinfection condition. Results reveal that rapid and significant degradation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occurs during initial few minutes but much longer time is needed for its complete mineralization [25]. Similarly, </w:t>
      </w:r>
      <w:proofErr w:type="spellStart"/>
      <w:r w:rsidRPr="00933105">
        <w:rPr>
          <w:rFonts w:ascii="Arial" w:eastAsia="Times New Roman" w:hAnsi="Arial" w:cs="Arial"/>
          <w:color w:val="1F1F1F"/>
          <w:sz w:val="30"/>
          <w:szCs w:val="30"/>
          <w:lang w:eastAsia="en-IN"/>
        </w:rPr>
        <w:t>photocatalytic</w:t>
      </w:r>
      <w:proofErr w:type="spellEnd"/>
      <w:r w:rsidRPr="00933105">
        <w:rPr>
          <w:rFonts w:ascii="Arial" w:eastAsia="Times New Roman" w:hAnsi="Arial" w:cs="Arial"/>
          <w:color w:val="1F1F1F"/>
          <w:sz w:val="30"/>
          <w:szCs w:val="30"/>
          <w:lang w:eastAsia="en-IN"/>
        </w:rPr>
        <w:t xml:space="preserve"> </w:t>
      </w:r>
      <w:proofErr w:type="spellStart"/>
      <w:r w:rsidRPr="00933105">
        <w:rPr>
          <w:rFonts w:ascii="Arial" w:eastAsia="Times New Roman" w:hAnsi="Arial" w:cs="Arial"/>
          <w:color w:val="1F1F1F"/>
          <w:sz w:val="30"/>
          <w:szCs w:val="30"/>
          <w:lang w:eastAsia="en-IN"/>
        </w:rPr>
        <w:t>ozonation</w:t>
      </w:r>
      <w:proofErr w:type="spellEnd"/>
      <w:r w:rsidRPr="00933105">
        <w:rPr>
          <w:rFonts w:ascii="Arial" w:eastAsia="Times New Roman" w:hAnsi="Arial" w:cs="Arial"/>
          <w:color w:val="1F1F1F"/>
          <w:sz w:val="30"/>
          <w:szCs w:val="30"/>
          <w:lang w:eastAsia="en-IN"/>
        </w:rPr>
        <w:t xml:space="preserve"> (O</w:t>
      </w:r>
      <w:r w:rsidRPr="00933105">
        <w:rPr>
          <w:rFonts w:ascii="Arial" w:eastAsia="Times New Roman" w:hAnsi="Arial" w:cs="Arial"/>
          <w:color w:val="1F1F1F"/>
          <w:sz w:val="18"/>
          <w:szCs w:val="18"/>
          <w:vertAlign w:val="subscript"/>
          <w:lang w:eastAsia="en-IN"/>
        </w:rPr>
        <w:t>3</w:t>
      </w:r>
      <w:r w:rsidRPr="00933105">
        <w:rPr>
          <w:rFonts w:ascii="Arial" w:eastAsia="Times New Roman" w:hAnsi="Arial" w:cs="Arial"/>
          <w:color w:val="1F1F1F"/>
          <w:sz w:val="30"/>
          <w:szCs w:val="30"/>
          <w:lang w:eastAsia="en-IN"/>
        </w:rPr>
        <w:t>/UVA/TiO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 is assessed in the degradation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and shows that a complete elimination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is achieved within 6 min and from 60% to 75% of TOC is removed within 60 min of operation [26]. An advanced oxidation/reduction process is conducted using a pulse radiolysis having 8 </w:t>
      </w:r>
      <w:proofErr w:type="spellStart"/>
      <w:r w:rsidRPr="00933105">
        <w:rPr>
          <w:rFonts w:ascii="Arial" w:eastAsia="Times New Roman" w:hAnsi="Arial" w:cs="Arial"/>
          <w:color w:val="1F1F1F"/>
          <w:sz w:val="30"/>
          <w:szCs w:val="30"/>
          <w:lang w:eastAsia="en-IN"/>
        </w:rPr>
        <w:t>MeV</w:t>
      </w:r>
      <w:proofErr w:type="spellEnd"/>
      <w:r w:rsidRPr="00933105">
        <w:rPr>
          <w:rFonts w:ascii="Arial" w:eastAsia="Times New Roman" w:hAnsi="Arial" w:cs="Arial"/>
          <w:color w:val="1F1F1F"/>
          <w:sz w:val="30"/>
          <w:szCs w:val="30"/>
          <w:lang w:eastAsia="en-IN"/>
        </w:rPr>
        <w:t xml:space="preserve"> accelerator which produces 2 ns electron pulse causes a production of high concentration of radicals i.e., 1 </w:t>
      </w:r>
      <w:proofErr w:type="spellStart"/>
      <w:r w:rsidRPr="00933105">
        <w:rPr>
          <w:rFonts w:ascii="Arial" w:eastAsia="Times New Roman" w:hAnsi="Arial" w:cs="Arial"/>
          <w:color w:val="1F1F1F"/>
          <w:sz w:val="30"/>
          <w:szCs w:val="30"/>
          <w:lang w:eastAsia="en-IN"/>
        </w:rPr>
        <w:t>mM</w:t>
      </w:r>
      <w:proofErr w:type="spellEnd"/>
      <w:r w:rsidRPr="00933105">
        <w:rPr>
          <w:rFonts w:ascii="Arial" w:eastAsia="Times New Roman" w:hAnsi="Arial" w:cs="Arial"/>
          <w:color w:val="1F1F1F"/>
          <w:sz w:val="30"/>
          <w:szCs w:val="30"/>
          <w:lang w:eastAsia="en-IN"/>
        </w:rPr>
        <w:t xml:space="preserve"> per pulse. The kinetics, degradation pathways along with the toxicity is obtained for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with this study [27]. The presence of different forms of nitrogen is studied in the photo degradation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under the simulated sunlight. Results show that the degradation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proceeds with pseudo-first order rate kinetics [28]. </w:t>
      </w:r>
      <w:r w:rsidRPr="00933105">
        <w:rPr>
          <w:rFonts w:ascii="Arial" w:eastAsia="Times New Roman" w:hAnsi="Arial" w:cs="Arial"/>
          <w:i/>
          <w:iCs/>
          <w:color w:val="1F1F1F"/>
          <w:sz w:val="30"/>
          <w:lang w:eastAsia="en-IN"/>
        </w:rPr>
        <w:t>In vivo</w:t>
      </w:r>
      <w:r w:rsidRPr="00933105">
        <w:rPr>
          <w:rFonts w:ascii="Arial" w:eastAsia="Times New Roman" w:hAnsi="Arial" w:cs="Arial"/>
          <w:color w:val="1F1F1F"/>
          <w:sz w:val="30"/>
          <w:szCs w:val="30"/>
          <w:lang w:eastAsia="en-IN"/>
        </w:rPr>
        <w:t> and </w:t>
      </w:r>
      <w:r w:rsidRPr="00933105">
        <w:rPr>
          <w:rFonts w:ascii="Arial" w:eastAsia="Times New Roman" w:hAnsi="Arial" w:cs="Arial"/>
          <w:i/>
          <w:iCs/>
          <w:color w:val="1F1F1F"/>
          <w:sz w:val="30"/>
          <w:lang w:eastAsia="en-IN"/>
        </w:rPr>
        <w:t>in vitro</w:t>
      </w:r>
      <w:r w:rsidRPr="00933105">
        <w:rPr>
          <w:rFonts w:ascii="Arial" w:eastAsia="Times New Roman" w:hAnsi="Arial" w:cs="Arial"/>
          <w:color w:val="1F1F1F"/>
          <w:sz w:val="30"/>
          <w:szCs w:val="30"/>
          <w:lang w:eastAsia="en-IN"/>
        </w:rPr>
        <w:t> studies conducted on the white-rot fungus </w:t>
      </w:r>
      <w:proofErr w:type="spellStart"/>
      <w:r w:rsidRPr="00933105">
        <w:rPr>
          <w:rFonts w:ascii="Arial" w:eastAsia="Times New Roman" w:hAnsi="Arial" w:cs="Arial"/>
          <w:i/>
          <w:iCs/>
          <w:color w:val="1F1F1F"/>
          <w:sz w:val="30"/>
          <w:lang w:eastAsia="en-IN"/>
        </w:rPr>
        <w:t>Trametes</w:t>
      </w:r>
      <w:proofErr w:type="spellEnd"/>
      <w:r w:rsidRPr="00933105">
        <w:rPr>
          <w:rFonts w:ascii="Arial" w:eastAsia="Times New Roman" w:hAnsi="Arial" w:cs="Arial"/>
          <w:i/>
          <w:iCs/>
          <w:color w:val="1F1F1F"/>
          <w:sz w:val="30"/>
          <w:lang w:eastAsia="en-IN"/>
        </w:rPr>
        <w:t xml:space="preserve"> </w:t>
      </w:r>
      <w:proofErr w:type="spellStart"/>
      <w:r w:rsidRPr="00933105">
        <w:rPr>
          <w:rFonts w:ascii="Arial" w:eastAsia="Times New Roman" w:hAnsi="Arial" w:cs="Arial"/>
          <w:i/>
          <w:iCs/>
          <w:color w:val="1F1F1F"/>
          <w:sz w:val="30"/>
          <w:lang w:eastAsia="en-IN"/>
        </w:rPr>
        <w:t>versicolor</w:t>
      </w:r>
      <w:proofErr w:type="spellEnd"/>
      <w:r w:rsidRPr="00933105">
        <w:rPr>
          <w:rFonts w:ascii="Arial" w:eastAsia="Times New Roman" w:hAnsi="Arial" w:cs="Arial"/>
          <w:color w:val="1F1F1F"/>
          <w:sz w:val="30"/>
          <w:szCs w:val="30"/>
          <w:lang w:eastAsia="en-IN"/>
        </w:rPr>
        <w:t xml:space="preserve"> pellets show almost a complete oxidative removal of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is obtained within short period of time [29].</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On the other hand, tetracycline is having a 4-ring system. It contains multiple ionisable functional groups. TC possesses three </w:t>
      </w:r>
      <w:proofErr w:type="spellStart"/>
      <w:r w:rsidRPr="00933105">
        <w:rPr>
          <w:rFonts w:ascii="Arial" w:eastAsia="Times New Roman" w:hAnsi="Arial" w:cs="Arial"/>
          <w:i/>
          <w:iCs/>
          <w:color w:val="1F1F1F"/>
          <w:sz w:val="30"/>
          <w:lang w:eastAsia="en-IN"/>
        </w:rPr>
        <w:t>pK</w:t>
      </w:r>
      <w:r w:rsidRPr="00933105">
        <w:rPr>
          <w:rFonts w:ascii="Arial" w:eastAsia="Times New Roman" w:hAnsi="Arial" w:cs="Arial"/>
          <w:i/>
          <w:iCs/>
          <w:color w:val="1F1F1F"/>
          <w:sz w:val="18"/>
          <w:vertAlign w:val="subscript"/>
          <w:lang w:eastAsia="en-IN"/>
        </w:rPr>
        <w:t>a</w:t>
      </w:r>
      <w:proofErr w:type="spellEnd"/>
      <w:r w:rsidRPr="00933105">
        <w:rPr>
          <w:rFonts w:ascii="Arial" w:eastAsia="Times New Roman" w:hAnsi="Arial" w:cs="Arial"/>
          <w:color w:val="1F1F1F"/>
          <w:sz w:val="30"/>
          <w:szCs w:val="30"/>
          <w:lang w:eastAsia="en-IN"/>
        </w:rPr>
        <w:t xml:space="preserve"> values due to the </w:t>
      </w:r>
      <w:proofErr w:type="spellStart"/>
      <w:r w:rsidRPr="00933105">
        <w:rPr>
          <w:rFonts w:ascii="Arial" w:eastAsia="Times New Roman" w:hAnsi="Arial" w:cs="Arial"/>
          <w:color w:val="1F1F1F"/>
          <w:sz w:val="30"/>
          <w:szCs w:val="30"/>
          <w:lang w:eastAsia="en-IN"/>
        </w:rPr>
        <w:t>tricarbonylamide</w:t>
      </w:r>
      <w:proofErr w:type="spellEnd"/>
      <w:r w:rsidRPr="00933105">
        <w:rPr>
          <w:rFonts w:ascii="Arial" w:eastAsia="Times New Roman" w:hAnsi="Arial" w:cs="Arial"/>
          <w:color w:val="1F1F1F"/>
          <w:sz w:val="30"/>
          <w:szCs w:val="30"/>
          <w:lang w:eastAsia="en-IN"/>
        </w:rPr>
        <w:t xml:space="preserve">, </w:t>
      </w:r>
      <w:proofErr w:type="spellStart"/>
      <w:r w:rsidRPr="00933105">
        <w:rPr>
          <w:rFonts w:ascii="Arial" w:eastAsia="Times New Roman" w:hAnsi="Arial" w:cs="Arial"/>
          <w:color w:val="1F1F1F"/>
          <w:sz w:val="30"/>
          <w:szCs w:val="30"/>
          <w:lang w:eastAsia="en-IN"/>
        </w:rPr>
        <w:t>phenolic</w:t>
      </w:r>
      <w:proofErr w:type="spellEnd"/>
      <w:r w:rsidRPr="00933105">
        <w:rPr>
          <w:rFonts w:ascii="Arial" w:eastAsia="Times New Roman" w:hAnsi="Arial" w:cs="Arial"/>
          <w:color w:val="1F1F1F"/>
          <w:sz w:val="30"/>
          <w:szCs w:val="30"/>
          <w:lang w:eastAsia="en-IN"/>
        </w:rPr>
        <w:t xml:space="preserve"> </w:t>
      </w:r>
      <w:proofErr w:type="spellStart"/>
      <w:r w:rsidRPr="00933105">
        <w:rPr>
          <w:rFonts w:ascii="Arial" w:eastAsia="Times New Roman" w:hAnsi="Arial" w:cs="Arial"/>
          <w:color w:val="1F1F1F"/>
          <w:sz w:val="30"/>
          <w:szCs w:val="30"/>
          <w:lang w:eastAsia="en-IN"/>
        </w:rPr>
        <w:t>diketone</w:t>
      </w:r>
      <w:proofErr w:type="spellEnd"/>
      <w:r w:rsidRPr="00933105">
        <w:rPr>
          <w:rFonts w:ascii="Arial" w:eastAsia="Times New Roman" w:hAnsi="Arial" w:cs="Arial"/>
          <w:color w:val="1F1F1F"/>
          <w:sz w:val="30"/>
          <w:szCs w:val="30"/>
          <w:lang w:eastAsia="en-IN"/>
        </w:rPr>
        <w:t xml:space="preserve"> and </w:t>
      </w:r>
      <w:proofErr w:type="spellStart"/>
      <w:r w:rsidRPr="00933105">
        <w:rPr>
          <w:rFonts w:ascii="Arial" w:eastAsia="Times New Roman" w:hAnsi="Arial" w:cs="Arial"/>
          <w:color w:val="1F1F1F"/>
          <w:sz w:val="30"/>
          <w:szCs w:val="30"/>
          <w:lang w:eastAsia="en-IN"/>
        </w:rPr>
        <w:t>dimethylamino</w:t>
      </w:r>
      <w:proofErr w:type="spellEnd"/>
      <w:r w:rsidRPr="00933105">
        <w:rPr>
          <w:rFonts w:ascii="Arial" w:eastAsia="Times New Roman" w:hAnsi="Arial" w:cs="Arial"/>
          <w:color w:val="1F1F1F"/>
          <w:sz w:val="30"/>
          <w:szCs w:val="30"/>
          <w:lang w:eastAsia="en-IN"/>
        </w:rPr>
        <w:t xml:space="preserve"> groups, respectively. Literature reveals that various methods were demonstrated in the degradation of tetracycline from aqueous solutions. A boron doped diamond electrode was used in a complete degradation of TC using electrochemical reactor operated at constant current density of 300 A/m</w:t>
      </w:r>
      <w:r w:rsidRPr="00933105">
        <w:rPr>
          <w:rFonts w:ascii="Arial" w:eastAsia="Times New Roman" w:hAnsi="Arial" w:cs="Arial"/>
          <w:color w:val="1F1F1F"/>
          <w:sz w:val="18"/>
          <w:szCs w:val="18"/>
          <w:vertAlign w:val="superscript"/>
          <w:lang w:eastAsia="en-IN"/>
        </w:rPr>
        <w:t>2</w:t>
      </w:r>
      <w:r w:rsidRPr="00933105">
        <w:rPr>
          <w:rFonts w:ascii="Arial" w:eastAsia="Times New Roman" w:hAnsi="Arial" w:cs="Arial"/>
          <w:color w:val="1F1F1F"/>
          <w:sz w:val="30"/>
          <w:szCs w:val="30"/>
          <w:lang w:eastAsia="en-IN"/>
        </w:rPr>
        <w:t> [30]. Similarly, Electrochemical Oxidation (EO) and Electro-Fenton (EF) processes were assessed in the oxidation of TC. It was reported that the EO process contained with carbon-felt cathode was relatively more efficient than the stainless steel cathode. Further, almost a total mineralization (TOC removal up to 98%) of 100 mg/L of TC was obtained with 6 h operation using either EO and/or EF treatment using a BDD anode [31]. A photo-electro-Fenton process was proposed using a fabricated Fe</w:t>
      </w:r>
      <w:r w:rsidRPr="00933105">
        <w:rPr>
          <w:rFonts w:ascii="Arial" w:eastAsia="Times New Roman" w:hAnsi="Arial" w:cs="Arial"/>
          <w:color w:val="1F1F1F"/>
          <w:sz w:val="18"/>
          <w:szCs w:val="18"/>
          <w:vertAlign w:val="subscript"/>
          <w:lang w:eastAsia="en-IN"/>
        </w:rPr>
        <w:t>3</w:t>
      </w:r>
      <w:r w:rsidRPr="00933105">
        <w:rPr>
          <w:rFonts w:ascii="Arial" w:eastAsia="Times New Roman" w:hAnsi="Arial" w:cs="Arial"/>
          <w:color w:val="1F1F1F"/>
          <w:sz w:val="30"/>
          <w:szCs w:val="30"/>
          <w:lang w:eastAsia="en-IN"/>
        </w:rPr>
        <w:t>O</w:t>
      </w:r>
      <w:r w:rsidRPr="00933105">
        <w:rPr>
          <w:rFonts w:ascii="Arial" w:eastAsia="Times New Roman" w:hAnsi="Arial" w:cs="Arial"/>
          <w:color w:val="1F1F1F"/>
          <w:sz w:val="18"/>
          <w:szCs w:val="18"/>
          <w:vertAlign w:val="subscript"/>
          <w:lang w:eastAsia="en-IN"/>
        </w:rPr>
        <w:t>4</w:t>
      </w:r>
      <w:r w:rsidRPr="00933105">
        <w:rPr>
          <w:rFonts w:ascii="Arial" w:eastAsia="Times New Roman" w:hAnsi="Arial" w:cs="Arial"/>
          <w:color w:val="1F1F1F"/>
          <w:sz w:val="30"/>
          <w:szCs w:val="30"/>
          <w:lang w:eastAsia="en-IN"/>
        </w:rPr>
        <w:t xml:space="preserve">–graphite cathode and a high degradation of TC was achieved and interestingly the electrode </w:t>
      </w:r>
      <w:r w:rsidRPr="00933105">
        <w:rPr>
          <w:rFonts w:ascii="Arial" w:eastAsia="Times New Roman" w:hAnsi="Arial" w:cs="Arial"/>
          <w:color w:val="1F1F1F"/>
          <w:sz w:val="30"/>
          <w:szCs w:val="30"/>
          <w:lang w:eastAsia="en-IN"/>
        </w:rPr>
        <w:lastRenderedPageBreak/>
        <w:t xml:space="preserve">could be reused with a similar efficiency [32]. </w:t>
      </w:r>
      <w:proofErr w:type="gramStart"/>
      <w:r w:rsidRPr="00933105">
        <w:rPr>
          <w:rFonts w:ascii="Arial" w:eastAsia="Times New Roman" w:hAnsi="Arial" w:cs="Arial"/>
          <w:color w:val="1F1F1F"/>
          <w:sz w:val="30"/>
          <w:szCs w:val="30"/>
          <w:lang w:eastAsia="en-IN"/>
        </w:rPr>
        <w:t>Fe(</w:t>
      </w:r>
      <w:proofErr w:type="gramEnd"/>
      <w:r w:rsidRPr="00933105">
        <w:rPr>
          <w:rFonts w:ascii="Arial" w:eastAsia="Times New Roman" w:hAnsi="Arial" w:cs="Arial"/>
          <w:color w:val="1F1F1F"/>
          <w:sz w:val="30"/>
          <w:szCs w:val="30"/>
          <w:lang w:eastAsia="en-IN"/>
        </w:rPr>
        <w:t xml:space="preserve">III) via </w:t>
      </w:r>
      <w:proofErr w:type="spellStart"/>
      <w:r w:rsidRPr="00933105">
        <w:rPr>
          <w:rFonts w:ascii="Arial" w:eastAsia="Times New Roman" w:hAnsi="Arial" w:cs="Arial"/>
          <w:color w:val="1F1F1F"/>
          <w:sz w:val="30"/>
          <w:szCs w:val="30"/>
          <w:lang w:eastAsia="en-IN"/>
        </w:rPr>
        <w:t>complexation</w:t>
      </w:r>
      <w:proofErr w:type="spellEnd"/>
      <w:r w:rsidRPr="00933105">
        <w:rPr>
          <w:rFonts w:ascii="Arial" w:eastAsia="Times New Roman" w:hAnsi="Arial" w:cs="Arial"/>
          <w:color w:val="1F1F1F"/>
          <w:sz w:val="30"/>
          <w:szCs w:val="30"/>
          <w:lang w:eastAsia="en-IN"/>
        </w:rPr>
        <w:t xml:space="preserve"> with the TCs promotes the degradation of several TCs even in absence of light sources [33]. Similarly, the combined application of nano-TiO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and corona discharge plasma was utilized in the catalytic degradation of TC (50 mg/L) from aqueous solutions and the TC removal was achieved to 85.1% using the input discharge power of 36.0 W [34]. The nano-</w:t>
      </w:r>
      <w:proofErr w:type="gramStart"/>
      <w:r w:rsidRPr="00933105">
        <w:rPr>
          <w:rFonts w:ascii="Arial" w:eastAsia="Times New Roman" w:hAnsi="Arial" w:cs="Arial"/>
          <w:color w:val="1F1F1F"/>
          <w:sz w:val="30"/>
          <w:szCs w:val="30"/>
          <w:lang w:eastAsia="en-IN"/>
        </w:rPr>
        <w:t>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w:t>
      </w:r>
      <w:proofErr w:type="gramEnd"/>
      <w:r w:rsidRPr="00933105">
        <w:rPr>
          <w:rFonts w:ascii="Arial" w:eastAsia="Times New Roman" w:hAnsi="Arial" w:cs="Arial"/>
          <w:color w:val="1F1F1F"/>
          <w:sz w:val="30"/>
          <w:szCs w:val="30"/>
          <w:lang w:eastAsia="en-IN"/>
        </w:rPr>
        <w:t xml:space="preserve">P25) was introduced in the </w:t>
      </w:r>
      <w:proofErr w:type="spellStart"/>
      <w:r w:rsidRPr="00933105">
        <w:rPr>
          <w:rFonts w:ascii="Arial" w:eastAsia="Times New Roman" w:hAnsi="Arial" w:cs="Arial"/>
          <w:color w:val="1F1F1F"/>
          <w:sz w:val="30"/>
          <w:szCs w:val="30"/>
          <w:lang w:eastAsia="en-IN"/>
        </w:rPr>
        <w:t>photocatalytic</w:t>
      </w:r>
      <w:proofErr w:type="spellEnd"/>
      <w:r w:rsidRPr="00933105">
        <w:rPr>
          <w:rFonts w:ascii="Arial" w:eastAsia="Times New Roman" w:hAnsi="Arial" w:cs="Arial"/>
          <w:color w:val="1F1F1F"/>
          <w:sz w:val="30"/>
          <w:szCs w:val="30"/>
          <w:lang w:eastAsia="en-IN"/>
        </w:rPr>
        <w:t xml:space="preserve"> reactor for the oxidation of TC and one of the end products NH</w:t>
      </w:r>
      <w:r w:rsidRPr="00933105">
        <w:rPr>
          <w:rFonts w:ascii="Arial" w:eastAsia="Times New Roman" w:hAnsi="Arial" w:cs="Arial"/>
          <w:color w:val="1F1F1F"/>
          <w:sz w:val="18"/>
          <w:szCs w:val="18"/>
          <w:vertAlign w:val="subscript"/>
          <w:lang w:eastAsia="en-IN"/>
        </w:rPr>
        <w:t>4</w:t>
      </w:r>
      <w:r w:rsidRPr="00933105">
        <w:rPr>
          <w:rFonts w:ascii="Arial" w:eastAsia="Times New Roman" w:hAnsi="Arial" w:cs="Arial"/>
          <w:color w:val="1F1F1F"/>
          <w:sz w:val="18"/>
          <w:szCs w:val="18"/>
          <w:vertAlign w:val="superscript"/>
          <w:lang w:eastAsia="en-IN"/>
        </w:rPr>
        <w:t>+</w:t>
      </w:r>
      <w:r w:rsidRPr="00933105">
        <w:rPr>
          <w:rFonts w:ascii="Arial" w:eastAsia="Times New Roman" w:hAnsi="Arial" w:cs="Arial"/>
          <w:color w:val="1F1F1F"/>
          <w:sz w:val="30"/>
          <w:szCs w:val="30"/>
          <w:lang w:eastAsia="en-IN"/>
        </w:rPr>
        <w:t xml:space="preserve"> was detected [35]. </w:t>
      </w:r>
      <w:proofErr w:type="spellStart"/>
      <w:r w:rsidRPr="00933105">
        <w:rPr>
          <w:rFonts w:ascii="Arial" w:eastAsia="Times New Roman" w:hAnsi="Arial" w:cs="Arial"/>
          <w:color w:val="1F1F1F"/>
          <w:sz w:val="30"/>
          <w:szCs w:val="30"/>
          <w:lang w:eastAsia="en-IN"/>
        </w:rPr>
        <w:t>Photooxidation</w:t>
      </w:r>
      <w:proofErr w:type="spellEnd"/>
      <w:r w:rsidRPr="00933105">
        <w:rPr>
          <w:rFonts w:ascii="Arial" w:eastAsia="Times New Roman" w:hAnsi="Arial" w:cs="Arial"/>
          <w:color w:val="1F1F1F"/>
          <w:sz w:val="30"/>
          <w:szCs w:val="30"/>
          <w:lang w:eastAsia="en-IN"/>
        </w:rPr>
        <w:t xml:space="preserve"> of TC was enhanced in presence of H</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Moreover, the presence of dissolved organic matter greatly enhanced the degradation of TC possibly due to the formation of radical species </w:t>
      </w:r>
      <w:r w:rsidRPr="00933105">
        <w:rPr>
          <w:rFonts w:ascii="Arial" w:eastAsia="Times New Roman" w:hAnsi="Arial" w:cs="Arial"/>
          <w:color w:val="1F1F1F"/>
          <w:sz w:val="18"/>
          <w:szCs w:val="18"/>
          <w:vertAlign w:val="superscript"/>
          <w:lang w:eastAsia="en-IN"/>
        </w:rPr>
        <w:pict>
          <v:shape id="_x0000_i1026" type="#_x0000_t75" alt="radical dot" style="width:23.75pt;height:23.75pt"/>
        </w:pict>
      </w:r>
      <w:r w:rsidRPr="00933105">
        <w:rPr>
          <w:rFonts w:ascii="Arial" w:eastAsia="Times New Roman" w:hAnsi="Arial" w:cs="Arial"/>
          <w:color w:val="1F1F1F"/>
          <w:sz w:val="30"/>
          <w:szCs w:val="30"/>
          <w:lang w:eastAsia="en-IN"/>
        </w:rPr>
        <w:t xml:space="preserve">OH which acted as strong </w:t>
      </w:r>
      <w:proofErr w:type="spellStart"/>
      <w:r w:rsidRPr="00933105">
        <w:rPr>
          <w:rFonts w:ascii="Arial" w:eastAsia="Times New Roman" w:hAnsi="Arial" w:cs="Arial"/>
          <w:color w:val="1F1F1F"/>
          <w:sz w:val="30"/>
          <w:szCs w:val="30"/>
          <w:lang w:eastAsia="en-IN"/>
        </w:rPr>
        <w:t>photosensitizer</w:t>
      </w:r>
      <w:proofErr w:type="spellEnd"/>
      <w:r w:rsidRPr="00933105">
        <w:rPr>
          <w:rFonts w:ascii="Arial" w:eastAsia="Times New Roman" w:hAnsi="Arial" w:cs="Arial"/>
          <w:color w:val="1F1F1F"/>
          <w:sz w:val="30"/>
          <w:szCs w:val="30"/>
          <w:lang w:eastAsia="en-IN"/>
        </w:rPr>
        <w:t xml:space="preserve"> [36]. The visible light driven </w:t>
      </w:r>
      <w:proofErr w:type="spellStart"/>
      <w:r w:rsidRPr="00933105">
        <w:rPr>
          <w:rFonts w:ascii="Arial" w:eastAsia="Times New Roman" w:hAnsi="Arial" w:cs="Arial"/>
          <w:color w:val="1F1F1F"/>
          <w:sz w:val="30"/>
          <w:szCs w:val="30"/>
          <w:lang w:eastAsia="en-IN"/>
        </w:rPr>
        <w:t>photocatalysts</w:t>
      </w:r>
      <w:proofErr w:type="spellEnd"/>
      <w:r w:rsidRPr="00933105">
        <w:rPr>
          <w:rFonts w:ascii="Arial" w:eastAsia="Times New Roman" w:hAnsi="Arial" w:cs="Arial"/>
          <w:color w:val="1F1F1F"/>
          <w:sz w:val="30"/>
          <w:szCs w:val="30"/>
          <w:lang w:eastAsia="en-IN"/>
        </w:rPr>
        <w:t> </w:t>
      </w:r>
      <w:r w:rsidRPr="00933105">
        <w:rPr>
          <w:rFonts w:ascii="Arial" w:eastAsia="Times New Roman" w:hAnsi="Arial" w:cs="Arial"/>
          <w:i/>
          <w:iCs/>
          <w:color w:val="1F1F1F"/>
          <w:sz w:val="30"/>
          <w:lang w:eastAsia="en-IN"/>
        </w:rPr>
        <w:t>viz</w:t>
      </w:r>
      <w:r w:rsidRPr="00933105">
        <w:rPr>
          <w:rFonts w:ascii="Arial" w:eastAsia="Times New Roman" w:hAnsi="Arial" w:cs="Arial"/>
          <w:color w:val="1F1F1F"/>
          <w:sz w:val="30"/>
          <w:szCs w:val="30"/>
          <w:lang w:eastAsia="en-IN"/>
        </w:rPr>
        <w:t>., Ag-decorated K</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Ta</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O</w:t>
      </w:r>
      <w:r w:rsidRPr="00933105">
        <w:rPr>
          <w:rFonts w:ascii="Arial" w:eastAsia="Times New Roman" w:hAnsi="Arial" w:cs="Arial"/>
          <w:color w:val="1F1F1F"/>
          <w:sz w:val="18"/>
          <w:szCs w:val="18"/>
          <w:vertAlign w:val="subscript"/>
          <w:lang w:eastAsia="en-IN"/>
        </w:rPr>
        <w:t>6</w:t>
      </w:r>
      <w:r w:rsidRPr="00933105">
        <w:rPr>
          <w:rFonts w:ascii="Arial" w:eastAsia="Times New Roman" w:hAnsi="Arial" w:cs="Arial"/>
          <w:color w:val="1F1F1F"/>
          <w:sz w:val="30"/>
          <w:szCs w:val="30"/>
          <w:lang w:eastAsia="en-IN"/>
        </w:rPr>
        <w:t> </w:t>
      </w:r>
      <w:proofErr w:type="spellStart"/>
      <w:r w:rsidRPr="00933105">
        <w:rPr>
          <w:rFonts w:ascii="Arial" w:eastAsia="Times New Roman" w:hAnsi="Arial" w:cs="Arial"/>
          <w:color w:val="1F1F1F"/>
          <w:sz w:val="30"/>
          <w:szCs w:val="30"/>
          <w:lang w:eastAsia="en-IN"/>
        </w:rPr>
        <w:t>nanocomposite</w:t>
      </w:r>
      <w:proofErr w:type="spellEnd"/>
      <w:r w:rsidRPr="00933105">
        <w:rPr>
          <w:rFonts w:ascii="Arial" w:eastAsia="Times New Roman" w:hAnsi="Arial" w:cs="Arial"/>
          <w:color w:val="1F1F1F"/>
          <w:sz w:val="30"/>
          <w:szCs w:val="30"/>
          <w:lang w:eastAsia="en-IN"/>
        </w:rPr>
        <w:t>, Ni</w:t>
      </w:r>
      <w:r w:rsidRPr="00933105">
        <w:rPr>
          <w:rFonts w:ascii="Arial" w:eastAsia="Times New Roman" w:hAnsi="Arial" w:cs="Arial"/>
          <w:color w:val="1F1F1F"/>
          <w:sz w:val="18"/>
          <w:szCs w:val="18"/>
          <w:vertAlign w:val="subscript"/>
          <w:lang w:eastAsia="en-IN"/>
        </w:rPr>
        <w:t>(1−</w:t>
      </w:r>
      <w:r w:rsidRPr="00933105">
        <w:rPr>
          <w:rFonts w:ascii="Arial" w:eastAsia="Times New Roman" w:hAnsi="Arial" w:cs="Arial"/>
          <w:i/>
          <w:iCs/>
          <w:color w:val="1F1F1F"/>
          <w:sz w:val="18"/>
          <w:vertAlign w:val="subscript"/>
          <w:lang w:eastAsia="en-IN"/>
        </w:rPr>
        <w:t>x</w:t>
      </w:r>
      <w:r w:rsidRPr="00933105">
        <w:rPr>
          <w:rFonts w:ascii="Arial" w:eastAsia="Times New Roman" w:hAnsi="Arial" w:cs="Arial"/>
          <w:color w:val="1F1F1F"/>
          <w:sz w:val="18"/>
          <w:szCs w:val="18"/>
          <w:vertAlign w:val="subscript"/>
          <w:lang w:eastAsia="en-IN"/>
        </w:rPr>
        <w:t>)</w:t>
      </w:r>
      <w:r w:rsidRPr="00933105">
        <w:rPr>
          <w:rFonts w:ascii="Arial" w:eastAsia="Times New Roman" w:hAnsi="Arial" w:cs="Arial"/>
          <w:color w:val="1F1F1F"/>
          <w:sz w:val="30"/>
          <w:szCs w:val="30"/>
          <w:lang w:eastAsia="en-IN"/>
        </w:rPr>
        <w:t>Cu</w:t>
      </w:r>
      <w:r w:rsidRPr="00933105">
        <w:rPr>
          <w:rFonts w:ascii="Arial" w:eastAsia="Times New Roman" w:hAnsi="Arial" w:cs="Arial"/>
          <w:color w:val="1F1F1F"/>
          <w:sz w:val="18"/>
          <w:szCs w:val="18"/>
          <w:vertAlign w:val="subscript"/>
          <w:lang w:eastAsia="en-IN"/>
        </w:rPr>
        <w:t>(</w:t>
      </w:r>
      <w:r w:rsidRPr="00933105">
        <w:rPr>
          <w:rFonts w:ascii="Arial" w:eastAsia="Times New Roman" w:hAnsi="Arial" w:cs="Arial"/>
          <w:i/>
          <w:iCs/>
          <w:color w:val="1F1F1F"/>
          <w:sz w:val="18"/>
          <w:vertAlign w:val="subscript"/>
          <w:lang w:eastAsia="en-IN"/>
        </w:rPr>
        <w:t>x</w:t>
      </w:r>
      <w:r w:rsidRPr="00933105">
        <w:rPr>
          <w:rFonts w:ascii="Arial" w:eastAsia="Times New Roman" w:hAnsi="Arial" w:cs="Arial"/>
          <w:color w:val="1F1F1F"/>
          <w:sz w:val="18"/>
          <w:szCs w:val="18"/>
          <w:vertAlign w:val="subscript"/>
          <w:lang w:eastAsia="en-IN"/>
        </w:rPr>
        <w:t>)</w:t>
      </w:r>
      <w:r w:rsidRPr="00933105">
        <w:rPr>
          <w:rFonts w:ascii="Arial" w:eastAsia="Times New Roman" w:hAnsi="Arial" w:cs="Arial"/>
          <w:color w:val="1F1F1F"/>
          <w:sz w:val="30"/>
          <w:szCs w:val="30"/>
          <w:lang w:eastAsia="en-IN"/>
        </w:rPr>
        <w:t>Fe</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O</w:t>
      </w:r>
      <w:r w:rsidRPr="00933105">
        <w:rPr>
          <w:rFonts w:ascii="Arial" w:eastAsia="Times New Roman" w:hAnsi="Arial" w:cs="Arial"/>
          <w:color w:val="1F1F1F"/>
          <w:sz w:val="18"/>
          <w:szCs w:val="18"/>
          <w:vertAlign w:val="subscript"/>
          <w:lang w:eastAsia="en-IN"/>
        </w:rPr>
        <w:t>4</w:t>
      </w:r>
      <w:r w:rsidRPr="00933105">
        <w:rPr>
          <w:rFonts w:ascii="Arial" w:eastAsia="Times New Roman" w:hAnsi="Arial" w:cs="Arial"/>
          <w:color w:val="1F1F1F"/>
          <w:sz w:val="30"/>
          <w:szCs w:val="30"/>
          <w:lang w:eastAsia="en-IN"/>
        </w:rPr>
        <w:t> or Sr–Bi</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O</w:t>
      </w:r>
      <w:r w:rsidRPr="00933105">
        <w:rPr>
          <w:rFonts w:ascii="Arial" w:eastAsia="Times New Roman" w:hAnsi="Arial" w:cs="Arial"/>
          <w:color w:val="1F1F1F"/>
          <w:sz w:val="18"/>
          <w:szCs w:val="18"/>
          <w:vertAlign w:val="subscript"/>
          <w:lang w:eastAsia="en-IN"/>
        </w:rPr>
        <w:t>3</w:t>
      </w:r>
      <w:r w:rsidRPr="00933105">
        <w:rPr>
          <w:rFonts w:ascii="Arial" w:eastAsia="Times New Roman" w:hAnsi="Arial" w:cs="Arial"/>
          <w:color w:val="1F1F1F"/>
          <w:sz w:val="30"/>
          <w:szCs w:val="30"/>
          <w:lang w:eastAsia="en-IN"/>
        </w:rPr>
        <w:t xml:space="preserve"> were assessed in the </w:t>
      </w:r>
      <w:proofErr w:type="spellStart"/>
      <w:r w:rsidRPr="00933105">
        <w:rPr>
          <w:rFonts w:ascii="Arial" w:eastAsia="Times New Roman" w:hAnsi="Arial" w:cs="Arial"/>
          <w:color w:val="1F1F1F"/>
          <w:sz w:val="30"/>
          <w:szCs w:val="30"/>
          <w:lang w:eastAsia="en-IN"/>
        </w:rPr>
        <w:t>photocatalytic</w:t>
      </w:r>
      <w:proofErr w:type="spellEnd"/>
      <w:r w:rsidRPr="00933105">
        <w:rPr>
          <w:rFonts w:ascii="Arial" w:eastAsia="Times New Roman" w:hAnsi="Arial" w:cs="Arial"/>
          <w:color w:val="1F1F1F"/>
          <w:sz w:val="30"/>
          <w:szCs w:val="30"/>
          <w:lang w:eastAsia="en-IN"/>
        </w:rPr>
        <w:t xml:space="preserve"> degradation of TC from aqueous solutions and found to be efficient in the treatment process [2], [37], [38]. Although, the use of nano-TiO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 in the </w:t>
      </w:r>
      <w:proofErr w:type="spellStart"/>
      <w:r w:rsidRPr="00933105">
        <w:rPr>
          <w:rFonts w:ascii="Arial" w:eastAsia="Times New Roman" w:hAnsi="Arial" w:cs="Arial"/>
          <w:color w:val="1F1F1F"/>
          <w:sz w:val="30"/>
          <w:szCs w:val="30"/>
          <w:lang w:eastAsia="en-IN"/>
        </w:rPr>
        <w:t>photocatalytic</w:t>
      </w:r>
      <w:proofErr w:type="spellEnd"/>
      <w:r w:rsidRPr="00933105">
        <w:rPr>
          <w:rFonts w:ascii="Arial" w:eastAsia="Times New Roman" w:hAnsi="Arial" w:cs="Arial"/>
          <w:color w:val="1F1F1F"/>
          <w:sz w:val="30"/>
          <w:szCs w:val="30"/>
          <w:lang w:eastAsia="en-IN"/>
        </w:rPr>
        <w:t xml:space="preserve"> degradation of several micro-pollutants is found to be efficient however; separation of catalyst from the bulk phase or repeated use of catalyst restricts its wider implication in the wastewater treatment plants.</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Therefore, the present investigation deals to immobilize the Nanopillars-TiO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 onto a borosilicate glass substrate using the template sol–gel synthetic process. Further, the materials were utilized in the </w:t>
      </w:r>
      <w:proofErr w:type="spellStart"/>
      <w:r w:rsidRPr="00933105">
        <w:rPr>
          <w:rFonts w:ascii="Arial" w:eastAsia="Times New Roman" w:hAnsi="Arial" w:cs="Arial"/>
          <w:color w:val="1F1F1F"/>
          <w:sz w:val="30"/>
          <w:szCs w:val="30"/>
          <w:lang w:eastAsia="en-IN"/>
        </w:rPr>
        <w:t>photocatalytic</w:t>
      </w:r>
      <w:proofErr w:type="spellEnd"/>
      <w:r w:rsidRPr="00933105">
        <w:rPr>
          <w:rFonts w:ascii="Arial" w:eastAsia="Times New Roman" w:hAnsi="Arial" w:cs="Arial"/>
          <w:color w:val="1F1F1F"/>
          <w:sz w:val="30"/>
          <w:szCs w:val="30"/>
          <w:lang w:eastAsia="en-IN"/>
        </w:rPr>
        <w:t xml:space="preserve"> degradation of micro-pollutants </w:t>
      </w:r>
      <w:r w:rsidRPr="00933105">
        <w:rPr>
          <w:rFonts w:ascii="Arial" w:eastAsia="Times New Roman" w:hAnsi="Arial" w:cs="Arial"/>
          <w:i/>
          <w:iCs/>
          <w:color w:val="1F1F1F"/>
          <w:sz w:val="30"/>
          <w:lang w:eastAsia="en-IN"/>
        </w:rPr>
        <w:t>viz</w:t>
      </w:r>
      <w:r w:rsidRPr="00933105">
        <w:rPr>
          <w:rFonts w:ascii="Arial" w:eastAsia="Times New Roman" w:hAnsi="Arial" w:cs="Arial"/>
          <w:color w:val="1F1F1F"/>
          <w:sz w:val="30"/>
          <w:szCs w:val="30"/>
          <w:lang w:eastAsia="en-IN"/>
        </w:rPr>
        <w:t xml:space="preserve">.,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sodium and tetracycline hydrochloride from aqueous solutions.</w:t>
      </w:r>
    </w:p>
    <w:p w:rsidR="00933105" w:rsidRPr="00933105" w:rsidRDefault="00933105" w:rsidP="0093310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t>Section snippets</w:t>
      </w:r>
    </w:p>
    <w:p w:rsidR="00933105" w:rsidRPr="00933105" w:rsidRDefault="00933105" w:rsidP="0093310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t>Chemical and materials</w:t>
      </w:r>
    </w:p>
    <w:p w:rsidR="00933105" w:rsidRPr="00933105" w:rsidRDefault="00933105" w:rsidP="00933105">
      <w:pPr>
        <w:spacing w:after="24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 xml:space="preserve">Titanium (IV) </w:t>
      </w:r>
      <w:proofErr w:type="spellStart"/>
      <w:r w:rsidRPr="00933105">
        <w:rPr>
          <w:rFonts w:ascii="Arial" w:eastAsia="Times New Roman" w:hAnsi="Arial" w:cs="Arial"/>
          <w:color w:val="1F1F1F"/>
          <w:sz w:val="30"/>
          <w:szCs w:val="30"/>
          <w:lang w:eastAsia="en-IN"/>
        </w:rPr>
        <w:t>isopropoxide</w:t>
      </w:r>
      <w:proofErr w:type="spellEnd"/>
      <w:r w:rsidRPr="00933105">
        <w:rPr>
          <w:rFonts w:ascii="Arial" w:eastAsia="Times New Roman" w:hAnsi="Arial" w:cs="Arial"/>
          <w:color w:val="1F1F1F"/>
          <w:sz w:val="30"/>
          <w:szCs w:val="30"/>
          <w:lang w:eastAsia="en-IN"/>
        </w:rPr>
        <w:t xml:space="preserve">, </w:t>
      </w:r>
      <w:proofErr w:type="gramStart"/>
      <w:r w:rsidRPr="00933105">
        <w:rPr>
          <w:rFonts w:ascii="Arial" w:eastAsia="Times New Roman" w:hAnsi="Arial" w:cs="Arial"/>
          <w:color w:val="1F1F1F"/>
          <w:sz w:val="30"/>
          <w:szCs w:val="30"/>
          <w:lang w:eastAsia="en-IN"/>
        </w:rPr>
        <w:t>poly(</w:t>
      </w:r>
      <w:proofErr w:type="gramEnd"/>
      <w:r w:rsidRPr="00933105">
        <w:rPr>
          <w:rFonts w:ascii="Arial" w:eastAsia="Times New Roman" w:hAnsi="Arial" w:cs="Arial"/>
          <w:color w:val="1F1F1F"/>
          <w:sz w:val="30"/>
          <w:szCs w:val="30"/>
          <w:lang w:eastAsia="en-IN"/>
        </w:rPr>
        <w:t xml:space="preserve">ethylene glycol), </w:t>
      </w:r>
      <w:proofErr w:type="spellStart"/>
      <w:r w:rsidRPr="00933105">
        <w:rPr>
          <w:rFonts w:ascii="Arial" w:eastAsia="Times New Roman" w:hAnsi="Arial" w:cs="Arial"/>
          <w:color w:val="1F1F1F"/>
          <w:sz w:val="30"/>
          <w:szCs w:val="30"/>
          <w:lang w:eastAsia="en-IN"/>
        </w:rPr>
        <w:t>diclofenac</w:t>
      </w:r>
      <w:proofErr w:type="spellEnd"/>
      <w:r w:rsidRPr="00933105">
        <w:rPr>
          <w:rFonts w:ascii="Arial" w:eastAsia="Times New Roman" w:hAnsi="Arial" w:cs="Arial"/>
          <w:color w:val="1F1F1F"/>
          <w:sz w:val="30"/>
          <w:szCs w:val="30"/>
          <w:lang w:eastAsia="en-IN"/>
        </w:rPr>
        <w:t xml:space="preserve"> sodium salt and tetracycline hydrochloride were procured from the Sigma Aldrich. Co., USA. </w:t>
      </w:r>
      <w:proofErr w:type="spellStart"/>
      <w:r w:rsidRPr="00933105">
        <w:rPr>
          <w:rFonts w:ascii="Arial" w:eastAsia="Times New Roman" w:hAnsi="Arial" w:cs="Arial"/>
          <w:color w:val="1F1F1F"/>
          <w:sz w:val="30"/>
          <w:szCs w:val="30"/>
          <w:lang w:eastAsia="en-IN"/>
        </w:rPr>
        <w:t>Acetylacetone</w:t>
      </w:r>
      <w:proofErr w:type="spellEnd"/>
      <w:r w:rsidRPr="00933105">
        <w:rPr>
          <w:rFonts w:ascii="Arial" w:eastAsia="Times New Roman" w:hAnsi="Arial" w:cs="Arial"/>
          <w:color w:val="1F1F1F"/>
          <w:sz w:val="30"/>
          <w:szCs w:val="30"/>
          <w:lang w:eastAsia="en-IN"/>
        </w:rPr>
        <w:t xml:space="preserve"> (assay </w:t>
      </w:r>
      <w:r w:rsidRPr="00933105">
        <w:rPr>
          <w:rFonts w:ascii="Cambria Math" w:eastAsia="Times New Roman" w:hAnsi="Cambria Math" w:cs="Cambria Math"/>
          <w:color w:val="1F1F1F"/>
          <w:sz w:val="30"/>
          <w:szCs w:val="30"/>
          <w:lang w:eastAsia="en-IN"/>
        </w:rPr>
        <w:t>⩾</w:t>
      </w:r>
      <w:r w:rsidRPr="00933105">
        <w:rPr>
          <w:rFonts w:ascii="Arial" w:eastAsia="Times New Roman" w:hAnsi="Arial" w:cs="Arial"/>
          <w:color w:val="1F1F1F"/>
          <w:sz w:val="30"/>
          <w:szCs w:val="30"/>
          <w:lang w:eastAsia="en-IN"/>
        </w:rPr>
        <w:t xml:space="preserve"> 99%), ethanol anhydrous, hydrochloric acid, sodium hydroxide, zinc chloride, cupric </w:t>
      </w:r>
      <w:proofErr w:type="spellStart"/>
      <w:r w:rsidRPr="00933105">
        <w:rPr>
          <w:rFonts w:ascii="Arial" w:eastAsia="Times New Roman" w:hAnsi="Arial" w:cs="Arial"/>
          <w:color w:val="1F1F1F"/>
          <w:sz w:val="30"/>
          <w:szCs w:val="30"/>
          <w:lang w:eastAsia="en-IN"/>
        </w:rPr>
        <w:t>sulfate</w:t>
      </w:r>
      <w:proofErr w:type="spellEnd"/>
      <w:r w:rsidRPr="00933105">
        <w:rPr>
          <w:rFonts w:ascii="Arial" w:eastAsia="Times New Roman" w:hAnsi="Arial" w:cs="Arial"/>
          <w:color w:val="1F1F1F"/>
          <w:sz w:val="30"/>
          <w:szCs w:val="30"/>
          <w:lang w:eastAsia="en-IN"/>
        </w:rPr>
        <w:t xml:space="preserve"> </w:t>
      </w:r>
      <w:proofErr w:type="spellStart"/>
      <w:r w:rsidRPr="00933105">
        <w:rPr>
          <w:rFonts w:ascii="Arial" w:eastAsia="Times New Roman" w:hAnsi="Arial" w:cs="Arial"/>
          <w:color w:val="1F1F1F"/>
          <w:sz w:val="30"/>
          <w:szCs w:val="30"/>
          <w:lang w:eastAsia="en-IN"/>
        </w:rPr>
        <w:t>pentahydrate</w:t>
      </w:r>
      <w:proofErr w:type="spellEnd"/>
      <w:r w:rsidRPr="00933105">
        <w:rPr>
          <w:rFonts w:ascii="Arial" w:eastAsia="Times New Roman" w:hAnsi="Arial" w:cs="Arial"/>
          <w:color w:val="1F1F1F"/>
          <w:sz w:val="30"/>
          <w:szCs w:val="30"/>
          <w:lang w:eastAsia="en-IN"/>
        </w:rPr>
        <w:t xml:space="preserve">, cadmium nitrate </w:t>
      </w:r>
      <w:proofErr w:type="spellStart"/>
      <w:r w:rsidRPr="00933105">
        <w:rPr>
          <w:rFonts w:ascii="Arial" w:eastAsia="Times New Roman" w:hAnsi="Arial" w:cs="Arial"/>
          <w:color w:val="1F1F1F"/>
          <w:sz w:val="30"/>
          <w:szCs w:val="30"/>
          <w:lang w:eastAsia="en-IN"/>
        </w:rPr>
        <w:t>tetrahydrate</w:t>
      </w:r>
      <w:proofErr w:type="spellEnd"/>
      <w:r w:rsidRPr="00933105">
        <w:rPr>
          <w:rFonts w:ascii="Arial" w:eastAsia="Times New Roman" w:hAnsi="Arial" w:cs="Arial"/>
          <w:color w:val="1F1F1F"/>
          <w:sz w:val="30"/>
          <w:szCs w:val="30"/>
          <w:lang w:eastAsia="en-IN"/>
        </w:rPr>
        <w:t xml:space="preserve">, </w:t>
      </w:r>
      <w:proofErr w:type="spellStart"/>
      <w:r w:rsidRPr="00933105">
        <w:rPr>
          <w:rFonts w:ascii="Arial" w:eastAsia="Times New Roman" w:hAnsi="Arial" w:cs="Arial"/>
          <w:color w:val="1F1F1F"/>
          <w:sz w:val="30"/>
          <w:szCs w:val="30"/>
          <w:lang w:eastAsia="en-IN"/>
        </w:rPr>
        <w:t>ethylenediaminetetraacetic</w:t>
      </w:r>
      <w:proofErr w:type="spellEnd"/>
      <w:r w:rsidRPr="00933105">
        <w:rPr>
          <w:rFonts w:ascii="Arial" w:eastAsia="Times New Roman" w:hAnsi="Arial" w:cs="Arial"/>
          <w:color w:val="1F1F1F"/>
          <w:sz w:val="30"/>
          <w:szCs w:val="30"/>
          <w:lang w:eastAsia="en-IN"/>
        </w:rPr>
        <w:t xml:space="preserve"> acid, sodium nitrate, sodium nitrite, oxalic acid, glacial acetic acid, HPLC water, sodium </w:t>
      </w:r>
      <w:proofErr w:type="spellStart"/>
      <w:r w:rsidRPr="00933105">
        <w:rPr>
          <w:rFonts w:ascii="Arial" w:eastAsia="Times New Roman" w:hAnsi="Arial" w:cs="Arial"/>
          <w:color w:val="1F1F1F"/>
          <w:sz w:val="30"/>
          <w:szCs w:val="30"/>
          <w:lang w:eastAsia="en-IN"/>
        </w:rPr>
        <w:t>azide</w:t>
      </w:r>
      <w:proofErr w:type="spellEnd"/>
      <w:r w:rsidRPr="00933105">
        <w:rPr>
          <w:rFonts w:ascii="Arial" w:eastAsia="Times New Roman" w:hAnsi="Arial" w:cs="Arial"/>
          <w:color w:val="1F1F1F"/>
          <w:sz w:val="30"/>
          <w:szCs w:val="30"/>
          <w:lang w:eastAsia="en-IN"/>
        </w:rPr>
        <w:t xml:space="preserve">, sodium bicarbonate, 2-propanol and </w:t>
      </w:r>
      <w:proofErr w:type="spellStart"/>
      <w:r w:rsidRPr="00933105">
        <w:rPr>
          <w:rFonts w:ascii="Arial" w:eastAsia="Times New Roman" w:hAnsi="Arial" w:cs="Arial"/>
          <w:color w:val="1F1F1F"/>
          <w:sz w:val="30"/>
          <w:szCs w:val="30"/>
          <w:lang w:eastAsia="en-IN"/>
        </w:rPr>
        <w:t>acetonitrile</w:t>
      </w:r>
      <w:proofErr w:type="spellEnd"/>
      <w:r w:rsidRPr="00933105">
        <w:rPr>
          <w:rFonts w:ascii="Arial" w:eastAsia="Times New Roman" w:hAnsi="Arial" w:cs="Arial"/>
          <w:color w:val="1F1F1F"/>
          <w:sz w:val="30"/>
          <w:szCs w:val="30"/>
          <w:lang w:eastAsia="en-IN"/>
        </w:rPr>
        <w:t xml:space="preserve"> (HPLC grade)</w:t>
      </w:r>
    </w:p>
    <w:p w:rsidR="00933105" w:rsidRPr="00933105" w:rsidRDefault="00933105" w:rsidP="0093310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lastRenderedPageBreak/>
        <w:t>Characterization of thin films</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XRD results were obtained for the S1 and S2 samples and returned in Fig. 1S or elsewhere [40]. The samples S1 and S2 showed characteristics peaks at the 2</w:t>
      </w:r>
      <w:r w:rsidRPr="00933105">
        <w:rPr>
          <w:rFonts w:ascii="Arial" w:eastAsia="Times New Roman" w:hAnsi="Arial" w:cs="Arial"/>
          <w:i/>
          <w:iCs/>
          <w:color w:val="1F1F1F"/>
          <w:sz w:val="30"/>
          <w:lang w:eastAsia="en-IN"/>
        </w:rPr>
        <w:t>θ</w:t>
      </w:r>
      <w:r w:rsidRPr="00933105">
        <w:rPr>
          <w:rFonts w:ascii="Arial" w:eastAsia="Times New Roman" w:hAnsi="Arial" w:cs="Arial"/>
          <w:color w:val="1F1F1F"/>
          <w:sz w:val="30"/>
          <w:szCs w:val="30"/>
          <w:lang w:eastAsia="en-IN"/>
        </w:rPr>
        <w:t xml:space="preserve"> values of 25.39, 37.84, 48.14, 53.44 and 54.59 which </w:t>
      </w:r>
      <w:proofErr w:type="gramStart"/>
      <w:r w:rsidRPr="00933105">
        <w:rPr>
          <w:rFonts w:ascii="Arial" w:eastAsia="Times New Roman" w:hAnsi="Arial" w:cs="Arial"/>
          <w:color w:val="1F1F1F"/>
          <w:sz w:val="30"/>
          <w:szCs w:val="30"/>
          <w:lang w:eastAsia="en-IN"/>
        </w:rPr>
        <w:t>is</w:t>
      </w:r>
      <w:proofErr w:type="gramEnd"/>
      <w:r w:rsidRPr="00933105">
        <w:rPr>
          <w:rFonts w:ascii="Arial" w:eastAsia="Times New Roman" w:hAnsi="Arial" w:cs="Arial"/>
          <w:color w:val="1F1F1F"/>
          <w:sz w:val="30"/>
          <w:szCs w:val="30"/>
          <w:lang w:eastAsia="en-IN"/>
        </w:rPr>
        <w:t xml:space="preserve"> well matched with the </w:t>
      </w:r>
      <w:proofErr w:type="spellStart"/>
      <w:r w:rsidRPr="00933105">
        <w:rPr>
          <w:rFonts w:ascii="Arial" w:eastAsia="Times New Roman" w:hAnsi="Arial" w:cs="Arial"/>
          <w:color w:val="1F1F1F"/>
          <w:sz w:val="30"/>
          <w:szCs w:val="30"/>
          <w:lang w:eastAsia="en-IN"/>
        </w:rPr>
        <w:t>anatase</w:t>
      </w:r>
      <w:proofErr w:type="spellEnd"/>
      <w:r w:rsidRPr="00933105">
        <w:rPr>
          <w:rFonts w:ascii="Arial" w:eastAsia="Times New Roman" w:hAnsi="Arial" w:cs="Arial"/>
          <w:color w:val="1F1F1F"/>
          <w:sz w:val="30"/>
          <w:szCs w:val="30"/>
          <w:lang w:eastAsia="en-IN"/>
        </w:rPr>
        <w:t xml:space="preserve"> phase of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 No characteristic peak of </w:t>
      </w:r>
      <w:proofErr w:type="spellStart"/>
      <w:r w:rsidRPr="00933105">
        <w:rPr>
          <w:rFonts w:ascii="Arial" w:eastAsia="Times New Roman" w:hAnsi="Arial" w:cs="Arial"/>
          <w:color w:val="1F1F1F"/>
          <w:sz w:val="30"/>
          <w:szCs w:val="30"/>
          <w:lang w:eastAsia="en-IN"/>
        </w:rPr>
        <w:t>rutile</w:t>
      </w:r>
      <w:proofErr w:type="spellEnd"/>
      <w:r w:rsidRPr="00933105">
        <w:rPr>
          <w:rFonts w:ascii="Arial" w:eastAsia="Times New Roman" w:hAnsi="Arial" w:cs="Arial"/>
          <w:color w:val="1F1F1F"/>
          <w:sz w:val="30"/>
          <w:szCs w:val="30"/>
          <w:lang w:eastAsia="en-IN"/>
        </w:rPr>
        <w:t xml:space="preserve"> phase was observed. It was mentioned that among the crystalline phases of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 </w:t>
      </w:r>
      <w:proofErr w:type="spellStart"/>
      <w:r w:rsidRPr="00933105">
        <w:rPr>
          <w:rFonts w:ascii="Arial" w:eastAsia="Times New Roman" w:hAnsi="Arial" w:cs="Arial"/>
          <w:color w:val="1F1F1F"/>
          <w:sz w:val="30"/>
          <w:szCs w:val="30"/>
          <w:lang w:eastAsia="en-IN"/>
        </w:rPr>
        <w:t>anatase</w:t>
      </w:r>
      <w:proofErr w:type="spellEnd"/>
      <w:r w:rsidRPr="00933105">
        <w:rPr>
          <w:rFonts w:ascii="Arial" w:eastAsia="Times New Roman" w:hAnsi="Arial" w:cs="Arial"/>
          <w:color w:val="1F1F1F"/>
          <w:sz w:val="30"/>
          <w:szCs w:val="30"/>
          <w:lang w:eastAsia="en-IN"/>
        </w:rPr>
        <w:t xml:space="preserve"> is most active </w:t>
      </w:r>
      <w:proofErr w:type="spellStart"/>
      <w:r w:rsidRPr="00933105">
        <w:rPr>
          <w:rFonts w:ascii="Arial" w:eastAsia="Times New Roman" w:hAnsi="Arial" w:cs="Arial"/>
          <w:color w:val="1F1F1F"/>
          <w:sz w:val="30"/>
          <w:szCs w:val="30"/>
          <w:lang w:eastAsia="en-IN"/>
        </w:rPr>
        <w:t>photocatalyst</w:t>
      </w:r>
      <w:proofErr w:type="spellEnd"/>
      <w:r w:rsidRPr="00933105">
        <w:rPr>
          <w:rFonts w:ascii="Arial" w:eastAsia="Times New Roman" w:hAnsi="Arial" w:cs="Arial"/>
          <w:color w:val="1F1F1F"/>
          <w:sz w:val="30"/>
          <w:szCs w:val="30"/>
          <w:lang w:eastAsia="en-IN"/>
        </w:rPr>
        <w:t xml:space="preserve"> [41].</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The average particle size (</w:t>
      </w:r>
      <w:r w:rsidRPr="00933105">
        <w:rPr>
          <w:rFonts w:ascii="Arial" w:eastAsia="Times New Roman" w:hAnsi="Arial" w:cs="Arial"/>
          <w:i/>
          <w:iCs/>
          <w:color w:val="1F1F1F"/>
          <w:sz w:val="30"/>
          <w:lang w:eastAsia="en-IN"/>
        </w:rPr>
        <w:t>D</w:t>
      </w:r>
      <w:r w:rsidRPr="00933105">
        <w:rPr>
          <w:rFonts w:ascii="Arial" w:eastAsia="Times New Roman" w:hAnsi="Arial" w:cs="Arial"/>
          <w:color w:val="1F1F1F"/>
          <w:sz w:val="30"/>
          <w:szCs w:val="30"/>
          <w:lang w:eastAsia="en-IN"/>
        </w:rPr>
        <w:t>) of the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was calculated using the Debye–</w:t>
      </w:r>
      <w:proofErr w:type="spellStart"/>
      <w:r w:rsidRPr="00933105">
        <w:rPr>
          <w:rFonts w:ascii="Arial" w:eastAsia="Times New Roman" w:hAnsi="Arial" w:cs="Arial"/>
          <w:color w:val="1F1F1F"/>
          <w:sz w:val="30"/>
          <w:szCs w:val="30"/>
          <w:lang w:eastAsia="en-IN"/>
        </w:rPr>
        <w:t>Scherrer</w:t>
      </w:r>
      <w:proofErr w:type="spellEnd"/>
    </w:p>
    <w:p w:rsidR="00933105" w:rsidRPr="00933105" w:rsidRDefault="00933105" w:rsidP="0093310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t>Conclusions</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 xml:space="preserve">The </w:t>
      </w:r>
      <w:proofErr w:type="spellStart"/>
      <w:r w:rsidRPr="00933105">
        <w:rPr>
          <w:rFonts w:ascii="Arial" w:eastAsia="Times New Roman" w:hAnsi="Arial" w:cs="Arial"/>
          <w:color w:val="1F1F1F"/>
          <w:sz w:val="30"/>
          <w:szCs w:val="30"/>
          <w:lang w:eastAsia="en-IN"/>
        </w:rPr>
        <w:t>Nanopillars</w:t>
      </w:r>
      <w:proofErr w:type="spellEnd"/>
      <w:r w:rsidRPr="00933105">
        <w:rPr>
          <w:rFonts w:ascii="Arial" w:eastAsia="Times New Roman" w:hAnsi="Arial" w:cs="Arial"/>
          <w:color w:val="1F1F1F"/>
          <w:sz w:val="30"/>
          <w:szCs w:val="30"/>
          <w:lang w:eastAsia="en-IN"/>
        </w:rPr>
        <w:t xml:space="preserve"> of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xml:space="preserve"> are obtained onto borosilicate glass substrates. The sol–gel template synthesis was conducted using PEG as modifier. The two thin films i.e., S1 and S2 were obtained with and without PEG. XRD data revealed that </w:t>
      </w:r>
      <w:proofErr w:type="spellStart"/>
      <w:r w:rsidRPr="00933105">
        <w:rPr>
          <w:rFonts w:ascii="Arial" w:eastAsia="Times New Roman" w:hAnsi="Arial" w:cs="Arial"/>
          <w:color w:val="1F1F1F"/>
          <w:sz w:val="30"/>
          <w:szCs w:val="30"/>
          <w:lang w:eastAsia="en-IN"/>
        </w:rPr>
        <w:t>anatase</w:t>
      </w:r>
      <w:proofErr w:type="spellEnd"/>
      <w:r w:rsidRPr="00933105">
        <w:rPr>
          <w:rFonts w:ascii="Arial" w:eastAsia="Times New Roman" w:hAnsi="Arial" w:cs="Arial"/>
          <w:color w:val="1F1F1F"/>
          <w:sz w:val="30"/>
          <w:szCs w:val="30"/>
          <w:lang w:eastAsia="en-IN"/>
        </w:rPr>
        <w:t xml:space="preserve"> phase of </w:t>
      </w:r>
      <w:proofErr w:type="spellStart"/>
      <w:r w:rsidRPr="00933105">
        <w:rPr>
          <w:rFonts w:ascii="Arial" w:eastAsia="Times New Roman" w:hAnsi="Arial" w:cs="Arial"/>
          <w:color w:val="1F1F1F"/>
          <w:sz w:val="30"/>
          <w:szCs w:val="30"/>
          <w:lang w:eastAsia="en-IN"/>
        </w:rPr>
        <w:t>Nanopillar</w:t>
      </w:r>
      <w:proofErr w:type="spellEnd"/>
      <w:r w:rsidRPr="00933105">
        <w:rPr>
          <w:rFonts w:ascii="Arial" w:eastAsia="Times New Roman" w:hAnsi="Arial" w:cs="Arial"/>
          <w:color w:val="1F1F1F"/>
          <w:sz w:val="30"/>
          <w:szCs w:val="30"/>
          <w:lang w:eastAsia="en-IN"/>
        </w:rPr>
        <w:t xml:space="preserve"> TiO</w:t>
      </w:r>
      <w:r w:rsidRPr="00933105">
        <w:rPr>
          <w:rFonts w:ascii="Arial" w:eastAsia="Times New Roman" w:hAnsi="Arial" w:cs="Arial"/>
          <w:color w:val="1F1F1F"/>
          <w:sz w:val="18"/>
          <w:szCs w:val="18"/>
          <w:vertAlign w:val="subscript"/>
          <w:lang w:eastAsia="en-IN"/>
        </w:rPr>
        <w:t>2</w:t>
      </w:r>
      <w:r w:rsidRPr="00933105">
        <w:rPr>
          <w:rFonts w:ascii="Arial" w:eastAsia="Times New Roman" w:hAnsi="Arial" w:cs="Arial"/>
          <w:color w:val="1F1F1F"/>
          <w:sz w:val="30"/>
          <w:szCs w:val="30"/>
          <w:lang w:eastAsia="en-IN"/>
        </w:rPr>
        <w:t>. The IR analysis indicated the presence of –OH group with both the catalyst samples. The XRF data enabled the presence of titanium element in the S1 and S2 samples. Moreover, the XPS analysis indicated the presence of Ti and O</w:t>
      </w:r>
    </w:p>
    <w:p w:rsidR="00933105" w:rsidRPr="00933105" w:rsidRDefault="00933105" w:rsidP="0093310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33105">
        <w:rPr>
          <w:rFonts w:ascii="Arial" w:eastAsia="Times New Roman" w:hAnsi="Arial" w:cs="Arial"/>
          <w:b/>
          <w:bCs/>
          <w:color w:val="1F1F1F"/>
          <w:sz w:val="36"/>
          <w:szCs w:val="36"/>
          <w:lang w:eastAsia="en-IN"/>
        </w:rPr>
        <w:t>Acknowledgements</w:t>
      </w:r>
    </w:p>
    <w:p w:rsidR="00933105" w:rsidRPr="00933105" w:rsidRDefault="00933105" w:rsidP="00933105">
      <w:pPr>
        <w:spacing w:after="0" w:line="240" w:lineRule="auto"/>
        <w:rPr>
          <w:rFonts w:ascii="Arial" w:eastAsia="Times New Roman" w:hAnsi="Arial" w:cs="Arial"/>
          <w:color w:val="1F1F1F"/>
          <w:sz w:val="30"/>
          <w:szCs w:val="30"/>
          <w:lang w:eastAsia="en-IN"/>
        </w:rPr>
      </w:pPr>
      <w:r w:rsidRPr="00933105">
        <w:rPr>
          <w:rFonts w:ascii="Arial" w:eastAsia="Times New Roman" w:hAnsi="Arial" w:cs="Arial"/>
          <w:color w:val="1F1F1F"/>
          <w:sz w:val="30"/>
          <w:szCs w:val="30"/>
          <w:lang w:eastAsia="en-IN"/>
        </w:rPr>
        <w:t>This work was supported by the National Research Foundation of Korea (NRF) grant funded by the Korea government (MEST) (No. 2012R1A2A4A01001539). One of the authors C. L also wishes to acknowledge UGC-NERO for the financial support as in the form of Research Project (vide No.: F.5-93/2014-15/MRP/NERO).</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E2ECF"/>
    <w:multiLevelType w:val="multilevel"/>
    <w:tmpl w:val="CA26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7E02DB"/>
    <w:multiLevelType w:val="multilevel"/>
    <w:tmpl w:val="77E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33105"/>
    <w:rsid w:val="006B3D00"/>
    <w:rsid w:val="00933105"/>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933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3310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10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33105"/>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933105"/>
    <w:rPr>
      <w:color w:val="0000FF"/>
      <w:u w:val="single"/>
    </w:rPr>
  </w:style>
  <w:style w:type="character" w:customStyle="1" w:styleId="anchor-text">
    <w:name w:val="anchor-text"/>
    <w:basedOn w:val="DefaultParagraphFont"/>
    <w:rsid w:val="00933105"/>
  </w:style>
  <w:style w:type="character" w:customStyle="1" w:styleId="title-text">
    <w:name w:val="title-text"/>
    <w:basedOn w:val="DefaultParagraphFont"/>
    <w:rsid w:val="00933105"/>
  </w:style>
  <w:style w:type="paragraph" w:styleId="NormalWeb">
    <w:name w:val="Normal (Web)"/>
    <w:basedOn w:val="Normal"/>
    <w:uiPriority w:val="99"/>
    <w:semiHidden/>
    <w:unhideWhenUsed/>
    <w:rsid w:val="009331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933105"/>
  </w:style>
  <w:style w:type="character" w:styleId="Emphasis">
    <w:name w:val="Emphasis"/>
    <w:basedOn w:val="DefaultParagraphFont"/>
    <w:uiPriority w:val="20"/>
    <w:qFormat/>
    <w:rsid w:val="00933105"/>
    <w:rPr>
      <w:i/>
      <w:iCs/>
    </w:rPr>
  </w:style>
  <w:style w:type="character" w:customStyle="1" w:styleId="display">
    <w:name w:val="display"/>
    <w:basedOn w:val="DefaultParagraphFont"/>
    <w:rsid w:val="00933105"/>
  </w:style>
  <w:style w:type="character" w:customStyle="1" w:styleId="download-link-title">
    <w:name w:val="download-link-title"/>
    <w:basedOn w:val="DefaultParagraphFont"/>
    <w:rsid w:val="00933105"/>
  </w:style>
  <w:style w:type="paragraph" w:styleId="BalloonText">
    <w:name w:val="Balloon Text"/>
    <w:basedOn w:val="Normal"/>
    <w:link w:val="BalloonTextChar"/>
    <w:uiPriority w:val="99"/>
    <w:semiHidden/>
    <w:unhideWhenUsed/>
    <w:rsid w:val="00933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552362">
      <w:bodyDiv w:val="1"/>
      <w:marLeft w:val="0"/>
      <w:marRight w:val="0"/>
      <w:marTop w:val="0"/>
      <w:marBottom w:val="0"/>
      <w:divBdr>
        <w:top w:val="none" w:sz="0" w:space="0" w:color="auto"/>
        <w:left w:val="none" w:sz="0" w:space="0" w:color="auto"/>
        <w:bottom w:val="none" w:sz="0" w:space="0" w:color="auto"/>
        <w:right w:val="none" w:sz="0" w:space="0" w:color="auto"/>
      </w:divBdr>
      <w:divsChild>
        <w:div w:id="891233529">
          <w:marLeft w:val="0"/>
          <w:marRight w:val="0"/>
          <w:marTop w:val="0"/>
          <w:marBottom w:val="0"/>
          <w:divBdr>
            <w:top w:val="none" w:sz="0" w:space="0" w:color="auto"/>
            <w:left w:val="none" w:sz="0" w:space="0" w:color="auto"/>
            <w:bottom w:val="none" w:sz="0" w:space="0" w:color="auto"/>
            <w:right w:val="none" w:sz="0" w:space="0" w:color="auto"/>
          </w:divBdr>
          <w:divsChild>
            <w:div w:id="385489474">
              <w:marLeft w:val="0"/>
              <w:marRight w:val="0"/>
              <w:marTop w:val="0"/>
              <w:marBottom w:val="0"/>
              <w:divBdr>
                <w:top w:val="none" w:sz="0" w:space="0" w:color="auto"/>
                <w:left w:val="none" w:sz="0" w:space="0" w:color="auto"/>
                <w:bottom w:val="none" w:sz="0" w:space="0" w:color="auto"/>
                <w:right w:val="none" w:sz="0" w:space="0" w:color="auto"/>
              </w:divBdr>
            </w:div>
            <w:div w:id="1387070552">
              <w:marLeft w:val="0"/>
              <w:marRight w:val="0"/>
              <w:marTop w:val="100"/>
              <w:marBottom w:val="100"/>
              <w:divBdr>
                <w:top w:val="none" w:sz="0" w:space="0" w:color="auto"/>
                <w:left w:val="none" w:sz="0" w:space="0" w:color="auto"/>
                <w:bottom w:val="none" w:sz="0" w:space="0" w:color="auto"/>
                <w:right w:val="none" w:sz="0" w:space="0" w:color="auto"/>
              </w:divBdr>
              <w:divsChild>
                <w:div w:id="15434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516">
          <w:marLeft w:val="0"/>
          <w:marRight w:val="0"/>
          <w:marTop w:val="0"/>
          <w:marBottom w:val="0"/>
          <w:divBdr>
            <w:top w:val="none" w:sz="0" w:space="0" w:color="auto"/>
            <w:left w:val="none" w:sz="0" w:space="0" w:color="auto"/>
            <w:bottom w:val="none" w:sz="0" w:space="0" w:color="auto"/>
            <w:right w:val="none" w:sz="0" w:space="0" w:color="auto"/>
          </w:divBdr>
        </w:div>
        <w:div w:id="1614555307">
          <w:marLeft w:val="0"/>
          <w:marRight w:val="0"/>
          <w:marTop w:val="0"/>
          <w:marBottom w:val="0"/>
          <w:divBdr>
            <w:top w:val="none" w:sz="0" w:space="0" w:color="auto"/>
            <w:left w:val="none" w:sz="0" w:space="0" w:color="auto"/>
            <w:bottom w:val="none" w:sz="0" w:space="0" w:color="auto"/>
            <w:right w:val="none" w:sz="0" w:space="0" w:color="auto"/>
          </w:divBdr>
          <w:divsChild>
            <w:div w:id="1564104329">
              <w:marLeft w:val="0"/>
              <w:marRight w:val="0"/>
              <w:marTop w:val="0"/>
              <w:marBottom w:val="0"/>
              <w:divBdr>
                <w:top w:val="none" w:sz="0" w:space="0" w:color="auto"/>
                <w:left w:val="none" w:sz="0" w:space="0" w:color="auto"/>
                <w:bottom w:val="none" w:sz="0" w:space="0" w:color="auto"/>
                <w:right w:val="none" w:sz="0" w:space="0" w:color="auto"/>
              </w:divBdr>
              <w:divsChild>
                <w:div w:id="1506822653">
                  <w:marLeft w:val="0"/>
                  <w:marRight w:val="0"/>
                  <w:marTop w:val="0"/>
                  <w:marBottom w:val="120"/>
                  <w:divBdr>
                    <w:top w:val="none" w:sz="0" w:space="0" w:color="auto"/>
                    <w:left w:val="none" w:sz="0" w:space="0" w:color="auto"/>
                    <w:bottom w:val="none" w:sz="0" w:space="0" w:color="auto"/>
                    <w:right w:val="none" w:sz="0" w:space="0" w:color="auto"/>
                  </w:divBdr>
                  <w:divsChild>
                    <w:div w:id="1731876872">
                      <w:marLeft w:val="0"/>
                      <w:marRight w:val="0"/>
                      <w:marTop w:val="0"/>
                      <w:marBottom w:val="0"/>
                      <w:divBdr>
                        <w:top w:val="none" w:sz="0" w:space="0" w:color="auto"/>
                        <w:left w:val="none" w:sz="0" w:space="0" w:color="auto"/>
                        <w:bottom w:val="none" w:sz="0" w:space="0" w:color="auto"/>
                        <w:right w:val="none" w:sz="0" w:space="0" w:color="auto"/>
                      </w:divBdr>
                    </w:div>
                  </w:divsChild>
                </w:div>
                <w:div w:id="866334641">
                  <w:marLeft w:val="0"/>
                  <w:marRight w:val="0"/>
                  <w:marTop w:val="0"/>
                  <w:marBottom w:val="120"/>
                  <w:divBdr>
                    <w:top w:val="none" w:sz="0" w:space="0" w:color="auto"/>
                    <w:left w:val="none" w:sz="0" w:space="0" w:color="auto"/>
                    <w:bottom w:val="none" w:sz="0" w:space="0" w:color="auto"/>
                    <w:right w:val="none" w:sz="0" w:space="0" w:color="auto"/>
                  </w:divBdr>
                  <w:divsChild>
                    <w:div w:id="113867479">
                      <w:marLeft w:val="0"/>
                      <w:marRight w:val="0"/>
                      <w:marTop w:val="0"/>
                      <w:marBottom w:val="0"/>
                      <w:divBdr>
                        <w:top w:val="none" w:sz="0" w:space="0" w:color="auto"/>
                        <w:left w:val="none" w:sz="0" w:space="0" w:color="auto"/>
                        <w:bottom w:val="none" w:sz="0" w:space="0" w:color="auto"/>
                        <w:right w:val="none" w:sz="0" w:space="0" w:color="auto"/>
                      </w:divBdr>
                    </w:div>
                  </w:divsChild>
                </w:div>
                <w:div w:id="1910920037">
                  <w:marLeft w:val="0"/>
                  <w:marRight w:val="0"/>
                  <w:marTop w:val="0"/>
                  <w:marBottom w:val="120"/>
                  <w:divBdr>
                    <w:top w:val="none" w:sz="0" w:space="0" w:color="auto"/>
                    <w:left w:val="none" w:sz="0" w:space="0" w:color="auto"/>
                    <w:bottom w:val="none" w:sz="0" w:space="0" w:color="auto"/>
                    <w:right w:val="none" w:sz="0" w:space="0" w:color="auto"/>
                  </w:divBdr>
                  <w:divsChild>
                    <w:div w:id="5391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3836">
          <w:marLeft w:val="0"/>
          <w:marRight w:val="0"/>
          <w:marTop w:val="0"/>
          <w:marBottom w:val="0"/>
          <w:divBdr>
            <w:top w:val="none" w:sz="0" w:space="0" w:color="auto"/>
            <w:left w:val="none" w:sz="0" w:space="0" w:color="auto"/>
            <w:bottom w:val="none" w:sz="0" w:space="0" w:color="auto"/>
            <w:right w:val="none" w:sz="0" w:space="0" w:color="auto"/>
          </w:divBdr>
          <w:divsChild>
            <w:div w:id="876427098">
              <w:marLeft w:val="0"/>
              <w:marRight w:val="0"/>
              <w:marTop w:val="0"/>
              <w:marBottom w:val="0"/>
              <w:divBdr>
                <w:top w:val="none" w:sz="0" w:space="0" w:color="auto"/>
                <w:left w:val="none" w:sz="0" w:space="0" w:color="auto"/>
                <w:bottom w:val="none" w:sz="0" w:space="0" w:color="auto"/>
                <w:right w:val="none" w:sz="0" w:space="0" w:color="auto"/>
              </w:divBdr>
            </w:div>
          </w:divsChild>
        </w:div>
        <w:div w:id="61683711">
          <w:marLeft w:val="0"/>
          <w:marRight w:val="0"/>
          <w:marTop w:val="0"/>
          <w:marBottom w:val="0"/>
          <w:divBdr>
            <w:top w:val="none" w:sz="0" w:space="0" w:color="auto"/>
            <w:left w:val="none" w:sz="0" w:space="0" w:color="auto"/>
            <w:bottom w:val="none" w:sz="0" w:space="0" w:color="auto"/>
            <w:right w:val="none" w:sz="0" w:space="0" w:color="auto"/>
          </w:divBdr>
          <w:divsChild>
            <w:div w:id="13684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j.2015.07.032" TargetMode="External"/><Relationship Id="rId13" Type="http://schemas.openxmlformats.org/officeDocument/2006/relationships/hyperlink" Target="https://www.sciencedirect.com/topics/earth-and-planetary-sciences/borosilicate-glass"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sciencedirect.com/topics/earth-and-planetary-sciences/thin-fil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direct.com/journal/chemical-engineering-journal/vol/281/suppl/C" TargetMode="External"/><Relationship Id="rId11" Type="http://schemas.openxmlformats.org/officeDocument/2006/relationships/hyperlink" Target="https://www.sciencedirect.com/topics/earth-and-planetary-sciences/thin-films" TargetMode="External"/><Relationship Id="rId5" Type="http://schemas.openxmlformats.org/officeDocument/2006/relationships/hyperlink" Target="https://www.sciencedirect.com/journal/chemical-engineering-journal" TargetMode="External"/><Relationship Id="rId15" Type="http://schemas.openxmlformats.org/officeDocument/2006/relationships/hyperlink" Target="https://ars.els-cdn.com/content/image/1-s2.0-S1385894715009985-fx1.jpg" TargetMode="External"/><Relationship Id="rId10" Type="http://schemas.openxmlformats.org/officeDocument/2006/relationships/hyperlink" Target="https://www.sciencedirect.com/topics/earth-and-planetary-sciences/borosilicate-glass" TargetMode="External"/><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1385894715009985&amp;orderBeanReset=tru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2024-06-10T10:38:00Z</dcterms:created>
  <dcterms:modified xsi:type="dcterms:W3CDTF">2024-06-10T10:38:00Z</dcterms:modified>
</cp:coreProperties>
</file>