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B5" w:rsidRPr="00850CB5" w:rsidRDefault="00850CB5" w:rsidP="00850CB5">
      <w:pPr>
        <w:spacing w:after="0" w:line="240" w:lineRule="auto"/>
        <w:textAlignment w:val="center"/>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fldChar w:fldCharType="begin"/>
      </w:r>
      <w:r w:rsidRPr="00850CB5">
        <w:rPr>
          <w:rFonts w:ascii="Arial" w:eastAsia="Times New Roman" w:hAnsi="Arial" w:cs="Arial"/>
          <w:b/>
          <w:bCs/>
          <w:color w:val="1F1F1F"/>
          <w:sz w:val="36"/>
          <w:szCs w:val="36"/>
          <w:lang w:eastAsia="en-IN"/>
        </w:rPr>
        <w:instrText xml:space="preserve"> HYPERLINK "https://www.sciencedirect.com/journal/acta-oecologica" \o "Go to Acta Oecologica on ScienceDirect" </w:instrText>
      </w:r>
      <w:r w:rsidRPr="00850CB5">
        <w:rPr>
          <w:rFonts w:ascii="Arial" w:eastAsia="Times New Roman" w:hAnsi="Arial" w:cs="Arial"/>
          <w:b/>
          <w:bCs/>
          <w:color w:val="1F1F1F"/>
          <w:sz w:val="36"/>
          <w:szCs w:val="36"/>
          <w:lang w:eastAsia="en-IN"/>
        </w:rPr>
        <w:fldChar w:fldCharType="separate"/>
      </w:r>
      <w:proofErr w:type="spellStart"/>
      <w:r w:rsidRPr="00850CB5">
        <w:rPr>
          <w:rFonts w:ascii="Arial" w:eastAsia="Times New Roman" w:hAnsi="Arial" w:cs="Arial"/>
          <w:color w:val="1F1F1F"/>
          <w:sz w:val="36"/>
          <w:szCs w:val="36"/>
          <w:lang w:eastAsia="en-IN"/>
        </w:rPr>
        <w:t>Acta</w:t>
      </w:r>
      <w:proofErr w:type="spellEnd"/>
      <w:r w:rsidRPr="00850CB5">
        <w:rPr>
          <w:rFonts w:ascii="Arial" w:eastAsia="Times New Roman" w:hAnsi="Arial" w:cs="Arial"/>
          <w:color w:val="1F1F1F"/>
          <w:sz w:val="36"/>
          <w:szCs w:val="36"/>
          <w:lang w:eastAsia="en-IN"/>
        </w:rPr>
        <w:t xml:space="preserve"> </w:t>
      </w:r>
      <w:proofErr w:type="spellStart"/>
      <w:r w:rsidRPr="00850CB5">
        <w:rPr>
          <w:rFonts w:ascii="Arial" w:eastAsia="Times New Roman" w:hAnsi="Arial" w:cs="Arial"/>
          <w:color w:val="1F1F1F"/>
          <w:sz w:val="36"/>
          <w:szCs w:val="36"/>
          <w:lang w:eastAsia="en-IN"/>
        </w:rPr>
        <w:t>Oecologica</w:t>
      </w:r>
      <w:proofErr w:type="spellEnd"/>
      <w:r w:rsidRPr="00850CB5">
        <w:rPr>
          <w:rFonts w:ascii="Arial" w:eastAsia="Times New Roman" w:hAnsi="Arial" w:cs="Arial"/>
          <w:b/>
          <w:bCs/>
          <w:color w:val="1F1F1F"/>
          <w:sz w:val="36"/>
          <w:szCs w:val="36"/>
          <w:lang w:eastAsia="en-IN"/>
        </w:rPr>
        <w:fldChar w:fldCharType="end"/>
      </w:r>
    </w:p>
    <w:p w:rsidR="00850CB5" w:rsidRPr="00850CB5" w:rsidRDefault="00850CB5" w:rsidP="00850CB5">
      <w:pPr>
        <w:spacing w:after="100" w:line="240" w:lineRule="auto"/>
        <w:textAlignment w:val="center"/>
        <w:rPr>
          <w:rFonts w:ascii="Arial" w:eastAsia="Times New Roman" w:hAnsi="Arial" w:cs="Arial"/>
          <w:color w:val="1F1F1F"/>
          <w:sz w:val="30"/>
          <w:szCs w:val="30"/>
          <w:lang w:eastAsia="en-IN"/>
        </w:rPr>
      </w:pPr>
      <w:hyperlink r:id="rId4" w:tooltip="Go to table of contents for this volume/issue" w:history="1">
        <w:r w:rsidRPr="00850CB5">
          <w:rPr>
            <w:rFonts w:ascii="Arial" w:eastAsia="Times New Roman" w:hAnsi="Arial" w:cs="Arial"/>
            <w:color w:val="0272B1"/>
            <w:sz w:val="30"/>
            <w:lang w:eastAsia="en-IN"/>
          </w:rPr>
          <w:t>Volume 28, Issue 2</w:t>
        </w:r>
      </w:hyperlink>
      <w:r w:rsidRPr="00850CB5">
        <w:rPr>
          <w:rFonts w:ascii="Arial" w:eastAsia="Times New Roman" w:hAnsi="Arial" w:cs="Arial"/>
          <w:color w:val="1F1F1F"/>
          <w:sz w:val="30"/>
          <w:szCs w:val="30"/>
          <w:lang w:eastAsia="en-IN"/>
        </w:rPr>
        <w:t>, September–October 2005, Pages 163-172</w:t>
      </w:r>
    </w:p>
    <w:p w:rsidR="00850CB5" w:rsidRPr="00850CB5" w:rsidRDefault="00850CB5" w:rsidP="00850CB5">
      <w:pPr>
        <w:spacing w:after="0" w:line="240" w:lineRule="auto"/>
        <w:jc w:val="right"/>
        <w:textAlignment w:val="top"/>
        <w:rPr>
          <w:rFonts w:ascii="Arial" w:eastAsia="Times New Roman" w:hAnsi="Arial" w:cs="Arial"/>
          <w:color w:val="1F1F1F"/>
          <w:sz w:val="30"/>
          <w:szCs w:val="30"/>
          <w:lang w:eastAsia="en-IN"/>
        </w:rPr>
      </w:pPr>
      <w:r>
        <w:rPr>
          <w:rFonts w:ascii="Arial" w:eastAsia="Times New Roman" w:hAnsi="Arial" w:cs="Arial"/>
          <w:noProof/>
          <w:color w:val="0272B1"/>
          <w:sz w:val="30"/>
          <w:szCs w:val="30"/>
          <w:lang w:eastAsia="en-IN"/>
        </w:rPr>
        <w:drawing>
          <wp:inline distT="0" distB="0" distL="0" distR="0">
            <wp:extent cx="1078230" cy="1431925"/>
            <wp:effectExtent l="19050" t="0" r="7620" b="0"/>
            <wp:docPr id="1" name="Picture 1" descr="Acta Oecologic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a Oecologica"/>
                    <pic:cNvPicPr>
                      <a:picLocks noChangeAspect="1" noChangeArrowheads="1"/>
                    </pic:cNvPicPr>
                  </pic:nvPicPr>
                  <pic:blipFill>
                    <a:blip r:embed="rId5"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850CB5" w:rsidRPr="00850CB5" w:rsidRDefault="00850CB5" w:rsidP="00850CB5">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850CB5">
        <w:rPr>
          <w:rFonts w:ascii="Times New Roman" w:eastAsia="Times New Roman" w:hAnsi="Times New Roman" w:cs="Times New Roman"/>
          <w:b/>
          <w:bCs/>
          <w:color w:val="1F1F1F"/>
          <w:kern w:val="36"/>
          <w:sz w:val="48"/>
          <w:szCs w:val="48"/>
          <w:lang w:eastAsia="en-IN"/>
        </w:rPr>
        <w:t xml:space="preserve">Changes in microbial biomass and activity in relation to shifting cultivation and horticultural practices in subtropical </w:t>
      </w:r>
      <w:proofErr w:type="gramStart"/>
      <w:r w:rsidRPr="00850CB5">
        <w:rPr>
          <w:rFonts w:ascii="Times New Roman" w:eastAsia="Times New Roman" w:hAnsi="Times New Roman" w:cs="Times New Roman"/>
          <w:b/>
          <w:bCs/>
          <w:color w:val="1F1F1F"/>
          <w:kern w:val="36"/>
          <w:sz w:val="48"/>
          <w:szCs w:val="48"/>
          <w:lang w:eastAsia="en-IN"/>
        </w:rPr>
        <w:t>evergreen</w:t>
      </w:r>
      <w:proofErr w:type="gramEnd"/>
      <w:r w:rsidRPr="00850CB5">
        <w:rPr>
          <w:rFonts w:ascii="Times New Roman" w:eastAsia="Times New Roman" w:hAnsi="Times New Roman" w:cs="Times New Roman"/>
          <w:b/>
          <w:bCs/>
          <w:color w:val="1F1F1F"/>
          <w:kern w:val="36"/>
          <w:sz w:val="48"/>
          <w:szCs w:val="48"/>
          <w:lang w:eastAsia="en-IN"/>
        </w:rPr>
        <w:t xml:space="preserve"> forest ecosystem of north-east India</w:t>
      </w:r>
    </w:p>
    <w:p w:rsidR="00850CB5" w:rsidRPr="00850CB5" w:rsidRDefault="00850CB5" w:rsidP="00850CB5">
      <w:pPr>
        <w:spacing w:after="0" w:line="240" w:lineRule="auto"/>
        <w:rPr>
          <w:rFonts w:ascii="Arial" w:eastAsia="Times New Roman" w:hAnsi="Arial" w:cs="Arial"/>
          <w:color w:val="1F1F1F"/>
          <w:sz w:val="24"/>
          <w:szCs w:val="24"/>
          <w:lang w:eastAsia="en-IN"/>
        </w:rPr>
      </w:pPr>
      <w:hyperlink r:id="rId6" w:tgtFrame="_blank" w:tooltip="Persistent link using digital object identifier" w:history="1">
        <w:r w:rsidRPr="00850CB5">
          <w:rPr>
            <w:rFonts w:ascii="Arial" w:eastAsia="Times New Roman" w:hAnsi="Arial" w:cs="Arial"/>
            <w:color w:val="0272B1"/>
            <w:sz w:val="24"/>
            <w:szCs w:val="24"/>
            <w:lang w:eastAsia="en-IN"/>
          </w:rPr>
          <w:t>https://doi.org/10.1016/j.actao.2005.04.001</w:t>
        </w:r>
      </w:hyperlink>
      <w:hyperlink r:id="rId7" w:tgtFrame="_blank" w:history="1">
        <w:r w:rsidRPr="00850CB5">
          <w:rPr>
            <w:rFonts w:ascii="Arial" w:eastAsia="Times New Roman" w:hAnsi="Arial" w:cs="Arial"/>
            <w:color w:val="0272B1"/>
            <w:sz w:val="24"/>
            <w:szCs w:val="24"/>
            <w:lang w:eastAsia="en-IN"/>
          </w:rPr>
          <w:t>Get rights and content</w:t>
        </w:r>
      </w:hyperlink>
    </w:p>
    <w:p w:rsidR="00850CB5" w:rsidRPr="00850CB5" w:rsidRDefault="00850CB5" w:rsidP="00850CB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t>Abstract</w:t>
      </w:r>
    </w:p>
    <w:p w:rsidR="00850CB5" w:rsidRPr="00850CB5" w:rsidRDefault="00850CB5" w:rsidP="00850CB5">
      <w:pPr>
        <w:spacing w:after="120" w:line="240" w:lineRule="auto"/>
        <w:rPr>
          <w:rFonts w:ascii="Arial" w:eastAsia="Times New Roman" w:hAnsi="Arial" w:cs="Arial"/>
          <w:color w:val="1F1F1F"/>
          <w:sz w:val="30"/>
          <w:szCs w:val="30"/>
          <w:lang w:eastAsia="en-IN"/>
        </w:rPr>
      </w:pPr>
      <w:r w:rsidRPr="00850CB5">
        <w:rPr>
          <w:rFonts w:ascii="Arial" w:eastAsia="Times New Roman" w:hAnsi="Arial" w:cs="Arial"/>
          <w:color w:val="1F1F1F"/>
          <w:sz w:val="30"/>
          <w:szCs w:val="30"/>
          <w:lang w:eastAsia="en-IN"/>
        </w:rPr>
        <w:t xml:space="preserve">The present study conducted in the </w:t>
      </w:r>
      <w:proofErr w:type="spellStart"/>
      <w:r w:rsidRPr="00850CB5">
        <w:rPr>
          <w:rFonts w:ascii="Arial" w:eastAsia="Times New Roman" w:hAnsi="Arial" w:cs="Arial"/>
          <w:color w:val="1F1F1F"/>
          <w:sz w:val="30"/>
          <w:szCs w:val="30"/>
          <w:lang w:eastAsia="en-IN"/>
        </w:rPr>
        <w:t>Nokrek</w:t>
      </w:r>
      <w:proofErr w:type="spellEnd"/>
      <w:r w:rsidRPr="00850CB5">
        <w:rPr>
          <w:rFonts w:ascii="Arial" w:eastAsia="Times New Roman" w:hAnsi="Arial" w:cs="Arial"/>
          <w:color w:val="1F1F1F"/>
          <w:sz w:val="30"/>
          <w:szCs w:val="30"/>
          <w:lang w:eastAsia="en-IN"/>
        </w:rPr>
        <w:t> </w:t>
      </w:r>
      <w:hyperlink r:id="rId8" w:tooltip="Learn more about biosphere reserve from ScienceDirect's AI-generated Topic Pages" w:history="1">
        <w:r w:rsidRPr="00850CB5">
          <w:rPr>
            <w:rFonts w:ascii="Arial" w:eastAsia="Times New Roman" w:hAnsi="Arial" w:cs="Arial"/>
            <w:color w:val="1F1F1F"/>
            <w:sz w:val="30"/>
            <w:u w:val="single"/>
            <w:lang w:eastAsia="en-IN"/>
          </w:rPr>
          <w:t>biosphere reserve</w:t>
        </w:r>
      </w:hyperlink>
      <w:r w:rsidRPr="00850CB5">
        <w:rPr>
          <w:rFonts w:ascii="Arial" w:eastAsia="Times New Roman" w:hAnsi="Arial" w:cs="Arial"/>
          <w:color w:val="1F1F1F"/>
          <w:sz w:val="30"/>
          <w:szCs w:val="30"/>
          <w:lang w:eastAsia="en-IN"/>
        </w:rPr>
        <w:t> (BR) of Meghalaya in north-east India aimed at analyzing the impact of human activities such as shifting </w:t>
      </w:r>
      <w:hyperlink r:id="rId9" w:tooltip="Learn more about agriculture from ScienceDirect's AI-generated Topic Pages" w:history="1">
        <w:r w:rsidRPr="00850CB5">
          <w:rPr>
            <w:rFonts w:ascii="Arial" w:eastAsia="Times New Roman" w:hAnsi="Arial" w:cs="Arial"/>
            <w:color w:val="1F1F1F"/>
            <w:sz w:val="30"/>
            <w:u w:val="single"/>
            <w:lang w:eastAsia="en-IN"/>
          </w:rPr>
          <w:t>agriculture</w:t>
        </w:r>
      </w:hyperlink>
      <w:r w:rsidRPr="00850CB5">
        <w:rPr>
          <w:rFonts w:ascii="Arial" w:eastAsia="Times New Roman" w:hAnsi="Arial" w:cs="Arial"/>
          <w:color w:val="1F1F1F"/>
          <w:sz w:val="30"/>
          <w:szCs w:val="30"/>
          <w:lang w:eastAsia="en-IN"/>
        </w:rPr>
        <w:t> (‘</w:t>
      </w:r>
      <w:proofErr w:type="spellStart"/>
      <w:r w:rsidRPr="00850CB5">
        <w:rPr>
          <w:rFonts w:ascii="Arial" w:eastAsia="Times New Roman" w:hAnsi="Arial" w:cs="Arial"/>
          <w:color w:val="1F1F1F"/>
          <w:sz w:val="30"/>
          <w:szCs w:val="30"/>
          <w:lang w:eastAsia="en-IN"/>
        </w:rPr>
        <w:t>Jhum</w:t>
      </w:r>
      <w:proofErr w:type="spellEnd"/>
      <w:r w:rsidRPr="00850CB5">
        <w:rPr>
          <w:rFonts w:ascii="Arial" w:eastAsia="Times New Roman" w:hAnsi="Arial" w:cs="Arial"/>
          <w:color w:val="1F1F1F"/>
          <w:sz w:val="30"/>
          <w:szCs w:val="30"/>
          <w:lang w:eastAsia="en-IN"/>
        </w:rPr>
        <w:t>’) and horticultural practices on temporal and spatial changes in </w:t>
      </w:r>
      <w:hyperlink r:id="rId10" w:tooltip="Learn more about microbial biomass from ScienceDirect's AI-generated Topic Pages" w:history="1">
        <w:r w:rsidRPr="00850CB5">
          <w:rPr>
            <w:rFonts w:ascii="Arial" w:eastAsia="Times New Roman" w:hAnsi="Arial" w:cs="Arial"/>
            <w:color w:val="1F1F1F"/>
            <w:sz w:val="30"/>
            <w:u w:val="single"/>
            <w:lang w:eastAsia="en-IN"/>
          </w:rPr>
          <w:t>microbial biomass</w:t>
        </w:r>
      </w:hyperlink>
      <w:r w:rsidRPr="00850CB5">
        <w:rPr>
          <w:rFonts w:ascii="Arial" w:eastAsia="Times New Roman" w:hAnsi="Arial" w:cs="Arial"/>
          <w:color w:val="1F1F1F"/>
          <w:sz w:val="30"/>
          <w:szCs w:val="30"/>
          <w:lang w:eastAsia="en-IN"/>
        </w:rPr>
        <w:t> and </w:t>
      </w:r>
      <w:proofErr w:type="spellStart"/>
      <w:r w:rsidRPr="00850CB5">
        <w:rPr>
          <w:rFonts w:ascii="Arial" w:eastAsia="Times New Roman" w:hAnsi="Arial" w:cs="Arial"/>
          <w:color w:val="1F1F1F"/>
          <w:sz w:val="30"/>
          <w:szCs w:val="30"/>
          <w:lang w:eastAsia="en-IN"/>
        </w:rPr>
        <w:fldChar w:fldCharType="begin"/>
      </w:r>
      <w:r w:rsidRPr="00850CB5">
        <w:rPr>
          <w:rFonts w:ascii="Arial" w:eastAsia="Times New Roman" w:hAnsi="Arial" w:cs="Arial"/>
          <w:color w:val="1F1F1F"/>
          <w:sz w:val="30"/>
          <w:szCs w:val="30"/>
          <w:lang w:eastAsia="en-IN"/>
        </w:rPr>
        <w:instrText xml:space="preserve"> HYPERLINK "https://www.sciencedirect.com/topics/earth-and-planetary-sciences/dehydrogenase" \o "Learn more about dehydrogenase from ScienceDirect's AI-generated Topic Pages" </w:instrText>
      </w:r>
      <w:r w:rsidRPr="00850CB5">
        <w:rPr>
          <w:rFonts w:ascii="Arial" w:eastAsia="Times New Roman" w:hAnsi="Arial" w:cs="Arial"/>
          <w:color w:val="1F1F1F"/>
          <w:sz w:val="30"/>
          <w:szCs w:val="30"/>
          <w:lang w:eastAsia="en-IN"/>
        </w:rPr>
        <w:fldChar w:fldCharType="separate"/>
      </w:r>
      <w:r w:rsidRPr="00850CB5">
        <w:rPr>
          <w:rFonts w:ascii="Arial" w:eastAsia="Times New Roman" w:hAnsi="Arial" w:cs="Arial"/>
          <w:color w:val="1F1F1F"/>
          <w:sz w:val="30"/>
          <w:u w:val="single"/>
          <w:lang w:eastAsia="en-IN"/>
        </w:rPr>
        <w:t>dehydrogenase</w:t>
      </w:r>
      <w:proofErr w:type="spellEnd"/>
      <w:r w:rsidRPr="00850CB5">
        <w:rPr>
          <w:rFonts w:ascii="Arial" w:eastAsia="Times New Roman" w:hAnsi="Arial" w:cs="Arial"/>
          <w:color w:val="1F1F1F"/>
          <w:sz w:val="30"/>
          <w:szCs w:val="30"/>
          <w:lang w:eastAsia="en-IN"/>
        </w:rPr>
        <w:fldChar w:fldCharType="end"/>
      </w:r>
      <w:r w:rsidRPr="00850CB5">
        <w:rPr>
          <w:rFonts w:ascii="Arial" w:eastAsia="Times New Roman" w:hAnsi="Arial" w:cs="Arial"/>
          <w:color w:val="1F1F1F"/>
          <w:sz w:val="30"/>
          <w:szCs w:val="30"/>
          <w:lang w:eastAsia="en-IN"/>
        </w:rPr>
        <w:t> and </w:t>
      </w:r>
      <w:proofErr w:type="spellStart"/>
      <w:r w:rsidRPr="00850CB5">
        <w:rPr>
          <w:rFonts w:ascii="Arial" w:eastAsia="Times New Roman" w:hAnsi="Arial" w:cs="Arial"/>
          <w:color w:val="1F1F1F"/>
          <w:sz w:val="30"/>
          <w:szCs w:val="30"/>
          <w:lang w:eastAsia="en-IN"/>
        </w:rPr>
        <w:fldChar w:fldCharType="begin"/>
      </w:r>
      <w:r w:rsidRPr="00850CB5">
        <w:rPr>
          <w:rFonts w:ascii="Arial" w:eastAsia="Times New Roman" w:hAnsi="Arial" w:cs="Arial"/>
          <w:color w:val="1F1F1F"/>
          <w:sz w:val="30"/>
          <w:szCs w:val="30"/>
          <w:lang w:eastAsia="en-IN"/>
        </w:rPr>
        <w:instrText xml:space="preserve"> HYPERLINK "https://www.sciencedirect.com/topics/agricultural-and-biological-sciences/urease" \o "Learn more about urease from ScienceDirect's AI-generated Topic Pages" </w:instrText>
      </w:r>
      <w:r w:rsidRPr="00850CB5">
        <w:rPr>
          <w:rFonts w:ascii="Arial" w:eastAsia="Times New Roman" w:hAnsi="Arial" w:cs="Arial"/>
          <w:color w:val="1F1F1F"/>
          <w:sz w:val="30"/>
          <w:szCs w:val="30"/>
          <w:lang w:eastAsia="en-IN"/>
        </w:rPr>
        <w:fldChar w:fldCharType="separate"/>
      </w:r>
      <w:r w:rsidRPr="00850CB5">
        <w:rPr>
          <w:rFonts w:ascii="Arial" w:eastAsia="Times New Roman" w:hAnsi="Arial" w:cs="Arial"/>
          <w:color w:val="1F1F1F"/>
          <w:sz w:val="30"/>
          <w:u w:val="single"/>
          <w:lang w:eastAsia="en-IN"/>
        </w:rPr>
        <w:t>urease</w:t>
      </w:r>
      <w:proofErr w:type="spellEnd"/>
      <w:r w:rsidRPr="00850CB5">
        <w:rPr>
          <w:rFonts w:ascii="Arial" w:eastAsia="Times New Roman" w:hAnsi="Arial" w:cs="Arial"/>
          <w:color w:val="1F1F1F"/>
          <w:sz w:val="30"/>
          <w:szCs w:val="30"/>
          <w:lang w:eastAsia="en-IN"/>
        </w:rPr>
        <w:fldChar w:fldCharType="end"/>
      </w:r>
      <w:r w:rsidRPr="00850CB5">
        <w:rPr>
          <w:rFonts w:ascii="Arial" w:eastAsia="Times New Roman" w:hAnsi="Arial" w:cs="Arial"/>
          <w:color w:val="1F1F1F"/>
          <w:sz w:val="30"/>
          <w:szCs w:val="30"/>
          <w:lang w:eastAsia="en-IN"/>
        </w:rPr>
        <w:t xml:space="preserve"> activities in soil. Microbial biomass-C (MBC) and -N(MBN) as well as </w:t>
      </w:r>
      <w:proofErr w:type="spellStart"/>
      <w:r w:rsidRPr="00850CB5">
        <w:rPr>
          <w:rFonts w:ascii="Arial" w:eastAsia="Times New Roman" w:hAnsi="Arial" w:cs="Arial"/>
          <w:color w:val="1F1F1F"/>
          <w:sz w:val="30"/>
          <w:szCs w:val="30"/>
          <w:lang w:eastAsia="en-IN"/>
        </w:rPr>
        <w:t>dehydrogenase</w:t>
      </w:r>
      <w:proofErr w:type="spellEnd"/>
      <w:r w:rsidRPr="00850CB5">
        <w:rPr>
          <w:rFonts w:ascii="Arial" w:eastAsia="Times New Roman" w:hAnsi="Arial" w:cs="Arial"/>
          <w:color w:val="1F1F1F"/>
          <w:sz w:val="30"/>
          <w:szCs w:val="30"/>
          <w:lang w:eastAsia="en-IN"/>
        </w:rPr>
        <w:t xml:space="preserve"> and </w:t>
      </w:r>
      <w:proofErr w:type="spellStart"/>
      <w:r w:rsidRPr="00850CB5">
        <w:rPr>
          <w:rFonts w:ascii="Arial" w:eastAsia="Times New Roman" w:hAnsi="Arial" w:cs="Arial"/>
          <w:color w:val="1F1F1F"/>
          <w:sz w:val="30"/>
          <w:szCs w:val="30"/>
          <w:lang w:eastAsia="en-IN"/>
        </w:rPr>
        <w:t>urease</w:t>
      </w:r>
      <w:proofErr w:type="spellEnd"/>
      <w:r w:rsidRPr="00850CB5">
        <w:rPr>
          <w:rFonts w:ascii="Arial" w:eastAsia="Times New Roman" w:hAnsi="Arial" w:cs="Arial"/>
          <w:color w:val="1F1F1F"/>
          <w:sz w:val="30"/>
          <w:szCs w:val="30"/>
          <w:lang w:eastAsia="en-IN"/>
        </w:rPr>
        <w:t xml:space="preserve"> activities were significantly (</w:t>
      </w:r>
      <w:r w:rsidRPr="00850CB5">
        <w:rPr>
          <w:rFonts w:ascii="Arial" w:eastAsia="Times New Roman" w:hAnsi="Arial" w:cs="Arial"/>
          <w:i/>
          <w:iCs/>
          <w:color w:val="1F1F1F"/>
          <w:sz w:val="30"/>
          <w:lang w:eastAsia="en-IN"/>
        </w:rPr>
        <w:t>P</w:t>
      </w:r>
      <w:r w:rsidRPr="00850CB5">
        <w:rPr>
          <w:rFonts w:ascii="Arial" w:eastAsia="Times New Roman" w:hAnsi="Arial" w:cs="Arial"/>
          <w:color w:val="1F1F1F"/>
          <w:sz w:val="30"/>
          <w:szCs w:val="30"/>
          <w:lang w:eastAsia="en-IN"/>
        </w:rPr>
        <w:t> &lt; 0.01) greater in the soils of the undisturbed forest ecosystem in core zone of the BR than the soils under various land use practices in the buffer zone of the BR. The microbial biomass-N in the </w:t>
      </w:r>
      <w:hyperlink r:id="rId11" w:tooltip="Learn more about surface soil layer from ScienceDirect's AI-generated Topic Pages" w:history="1">
        <w:r w:rsidRPr="00850CB5">
          <w:rPr>
            <w:rFonts w:ascii="Arial" w:eastAsia="Times New Roman" w:hAnsi="Arial" w:cs="Arial"/>
            <w:color w:val="1F1F1F"/>
            <w:sz w:val="30"/>
            <w:u w:val="single"/>
            <w:lang w:eastAsia="en-IN"/>
          </w:rPr>
          <w:t>surface soil layer</w:t>
        </w:r>
      </w:hyperlink>
      <w:r w:rsidRPr="00850CB5">
        <w:rPr>
          <w:rFonts w:ascii="Arial" w:eastAsia="Times New Roman" w:hAnsi="Arial" w:cs="Arial"/>
          <w:color w:val="1F1F1F"/>
          <w:sz w:val="30"/>
          <w:szCs w:val="30"/>
          <w:lang w:eastAsia="en-IN"/>
        </w:rPr>
        <w:t> (0–10 cm) was maximum (285.4 </w:t>
      </w:r>
      <w:proofErr w:type="spellStart"/>
      <w:r w:rsidRPr="00850CB5">
        <w:rPr>
          <w:rFonts w:ascii="Arial" w:eastAsia="Times New Roman" w:hAnsi="Arial" w:cs="Arial"/>
          <w:color w:val="1F1F1F"/>
          <w:sz w:val="30"/>
          <w:szCs w:val="30"/>
          <w:lang w:eastAsia="en-IN"/>
        </w:rPr>
        <w:t>μg</w:t>
      </w:r>
      <w:proofErr w:type="spellEnd"/>
      <w:r w:rsidRPr="00850CB5">
        <w:rPr>
          <w:rFonts w:ascii="Arial" w:eastAsia="Times New Roman" w:hAnsi="Arial" w:cs="Arial"/>
          <w:color w:val="1F1F1F"/>
          <w:sz w:val="30"/>
          <w:szCs w:val="30"/>
          <w:lang w:eastAsia="en-IN"/>
        </w:rPr>
        <w:t> g</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in the undisturbed core zone and minimum (75.1 </w:t>
      </w:r>
      <w:proofErr w:type="spellStart"/>
      <w:r w:rsidRPr="00850CB5">
        <w:rPr>
          <w:rFonts w:ascii="Arial" w:eastAsia="Times New Roman" w:hAnsi="Arial" w:cs="Arial"/>
          <w:color w:val="1F1F1F"/>
          <w:sz w:val="30"/>
          <w:szCs w:val="30"/>
          <w:lang w:eastAsia="en-IN"/>
        </w:rPr>
        <w:t>μg</w:t>
      </w:r>
      <w:proofErr w:type="spellEnd"/>
      <w:r w:rsidRPr="00850CB5">
        <w:rPr>
          <w:rFonts w:ascii="Arial" w:eastAsia="Times New Roman" w:hAnsi="Arial" w:cs="Arial"/>
          <w:color w:val="1F1F1F"/>
          <w:sz w:val="30"/>
          <w:szCs w:val="30"/>
          <w:lang w:eastAsia="en-IN"/>
        </w:rPr>
        <w:t> g</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xml:space="preserve">) in the 1-year-old </w:t>
      </w:r>
      <w:proofErr w:type="spellStart"/>
      <w:r w:rsidRPr="00850CB5">
        <w:rPr>
          <w:rFonts w:ascii="Arial" w:eastAsia="Times New Roman" w:hAnsi="Arial" w:cs="Arial"/>
          <w:color w:val="1F1F1F"/>
          <w:sz w:val="30"/>
          <w:szCs w:val="30"/>
          <w:lang w:eastAsia="en-IN"/>
        </w:rPr>
        <w:t>jhum</w:t>
      </w:r>
      <w:proofErr w:type="spellEnd"/>
      <w:r w:rsidRPr="00850CB5">
        <w:rPr>
          <w:rFonts w:ascii="Arial" w:eastAsia="Times New Roman" w:hAnsi="Arial" w:cs="Arial"/>
          <w:color w:val="1F1F1F"/>
          <w:sz w:val="30"/>
          <w:szCs w:val="30"/>
          <w:lang w:eastAsia="en-IN"/>
        </w:rPr>
        <w:t xml:space="preserve"> fallow, which was subjected to intense human activities. Similarly, </w:t>
      </w:r>
      <w:proofErr w:type="spellStart"/>
      <w:r w:rsidRPr="00850CB5">
        <w:rPr>
          <w:rFonts w:ascii="Arial" w:eastAsia="Times New Roman" w:hAnsi="Arial" w:cs="Arial"/>
          <w:color w:val="1F1F1F"/>
          <w:sz w:val="30"/>
          <w:szCs w:val="30"/>
          <w:lang w:eastAsia="en-IN"/>
        </w:rPr>
        <w:t>dehydrogenase</w:t>
      </w:r>
      <w:proofErr w:type="spellEnd"/>
      <w:r w:rsidRPr="00850CB5">
        <w:rPr>
          <w:rFonts w:ascii="Arial" w:eastAsia="Times New Roman" w:hAnsi="Arial" w:cs="Arial"/>
          <w:color w:val="1F1F1F"/>
          <w:sz w:val="30"/>
          <w:szCs w:val="30"/>
          <w:lang w:eastAsia="en-IN"/>
        </w:rPr>
        <w:t xml:space="preserve"> (TPF released = 0.70 </w:t>
      </w:r>
      <w:proofErr w:type="spellStart"/>
      <w:r w:rsidRPr="00850CB5">
        <w:rPr>
          <w:rFonts w:ascii="Arial" w:eastAsia="Times New Roman" w:hAnsi="Arial" w:cs="Arial"/>
          <w:color w:val="1F1F1F"/>
          <w:sz w:val="30"/>
          <w:szCs w:val="30"/>
          <w:lang w:eastAsia="en-IN"/>
        </w:rPr>
        <w:t>μg</w:t>
      </w:r>
      <w:proofErr w:type="spellEnd"/>
      <w:r w:rsidRPr="00850CB5">
        <w:rPr>
          <w:rFonts w:ascii="Arial" w:eastAsia="Times New Roman" w:hAnsi="Arial" w:cs="Arial"/>
          <w:color w:val="1F1F1F"/>
          <w:sz w:val="30"/>
          <w:szCs w:val="30"/>
          <w:lang w:eastAsia="en-IN"/>
        </w:rPr>
        <w:t> g</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24 h</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xml:space="preserve">) and </w:t>
      </w:r>
      <w:proofErr w:type="spellStart"/>
      <w:r w:rsidRPr="00850CB5">
        <w:rPr>
          <w:rFonts w:ascii="Arial" w:eastAsia="Times New Roman" w:hAnsi="Arial" w:cs="Arial"/>
          <w:color w:val="1F1F1F"/>
          <w:sz w:val="30"/>
          <w:szCs w:val="30"/>
          <w:lang w:eastAsia="en-IN"/>
        </w:rPr>
        <w:t>urease</w:t>
      </w:r>
      <w:proofErr w:type="spellEnd"/>
      <w:r w:rsidRPr="00850CB5">
        <w:rPr>
          <w:rFonts w:ascii="Arial" w:eastAsia="Times New Roman" w:hAnsi="Arial" w:cs="Arial"/>
          <w:color w:val="1F1F1F"/>
          <w:sz w:val="30"/>
          <w:szCs w:val="30"/>
          <w:lang w:eastAsia="en-IN"/>
        </w:rPr>
        <w:t xml:space="preserve"> activities (NH</w:t>
      </w:r>
      <w:r w:rsidRPr="00850CB5">
        <w:rPr>
          <w:rFonts w:ascii="Arial" w:eastAsia="Times New Roman" w:hAnsi="Arial" w:cs="Arial"/>
          <w:color w:val="1F1F1F"/>
          <w:sz w:val="18"/>
          <w:szCs w:val="18"/>
          <w:vertAlign w:val="subscript"/>
          <w:lang w:eastAsia="en-IN"/>
        </w:rPr>
        <w:t>4</w:t>
      </w:r>
      <w:r w:rsidRPr="00850CB5">
        <w:rPr>
          <w:rFonts w:ascii="Arial" w:eastAsia="Times New Roman" w:hAnsi="Arial" w:cs="Arial"/>
          <w:color w:val="1F1F1F"/>
          <w:sz w:val="30"/>
          <w:szCs w:val="30"/>
          <w:lang w:eastAsia="en-IN"/>
        </w:rPr>
        <w:t> released = 31.56 </w:t>
      </w:r>
      <w:proofErr w:type="spellStart"/>
      <w:r w:rsidRPr="00850CB5">
        <w:rPr>
          <w:rFonts w:ascii="Arial" w:eastAsia="Times New Roman" w:hAnsi="Arial" w:cs="Arial"/>
          <w:color w:val="1F1F1F"/>
          <w:sz w:val="30"/>
          <w:szCs w:val="30"/>
          <w:lang w:eastAsia="en-IN"/>
        </w:rPr>
        <w:t>μg</w:t>
      </w:r>
      <w:proofErr w:type="spellEnd"/>
      <w:r w:rsidRPr="00850CB5">
        <w:rPr>
          <w:rFonts w:ascii="Arial" w:eastAsia="Times New Roman" w:hAnsi="Arial" w:cs="Arial"/>
          <w:color w:val="1F1F1F"/>
          <w:sz w:val="30"/>
          <w:szCs w:val="30"/>
          <w:lang w:eastAsia="en-IN"/>
        </w:rPr>
        <w:t> 100 g</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6 h</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were maximum in the undisturbed core zone and minimum (TPF released = 0.37 </w:t>
      </w:r>
      <w:proofErr w:type="spellStart"/>
      <w:r w:rsidRPr="00850CB5">
        <w:rPr>
          <w:rFonts w:ascii="Arial" w:eastAsia="Times New Roman" w:hAnsi="Arial" w:cs="Arial"/>
          <w:color w:val="1F1F1F"/>
          <w:sz w:val="30"/>
          <w:szCs w:val="30"/>
          <w:lang w:eastAsia="en-IN"/>
        </w:rPr>
        <w:t>μg</w:t>
      </w:r>
      <w:proofErr w:type="spellEnd"/>
      <w:r w:rsidRPr="00850CB5">
        <w:rPr>
          <w:rFonts w:ascii="Arial" w:eastAsia="Times New Roman" w:hAnsi="Arial" w:cs="Arial"/>
          <w:color w:val="1F1F1F"/>
          <w:sz w:val="30"/>
          <w:szCs w:val="30"/>
          <w:lang w:eastAsia="en-IN"/>
        </w:rPr>
        <w:t> g</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24 h</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and NH</w:t>
      </w:r>
      <w:r w:rsidRPr="00850CB5">
        <w:rPr>
          <w:rFonts w:ascii="Arial" w:eastAsia="Times New Roman" w:hAnsi="Arial" w:cs="Arial"/>
          <w:color w:val="1F1F1F"/>
          <w:sz w:val="18"/>
          <w:szCs w:val="18"/>
          <w:vertAlign w:val="subscript"/>
          <w:lang w:eastAsia="en-IN"/>
        </w:rPr>
        <w:t>4</w:t>
      </w:r>
      <w:r w:rsidRPr="00850CB5">
        <w:rPr>
          <w:rFonts w:ascii="Arial" w:eastAsia="Times New Roman" w:hAnsi="Arial" w:cs="Arial"/>
          <w:color w:val="1F1F1F"/>
          <w:sz w:val="30"/>
          <w:szCs w:val="30"/>
          <w:lang w:eastAsia="en-IN"/>
        </w:rPr>
        <w:t> released = 10.78 </w:t>
      </w:r>
      <w:proofErr w:type="spellStart"/>
      <w:r w:rsidRPr="00850CB5">
        <w:rPr>
          <w:rFonts w:ascii="Arial" w:eastAsia="Times New Roman" w:hAnsi="Arial" w:cs="Arial"/>
          <w:color w:val="1F1F1F"/>
          <w:sz w:val="30"/>
          <w:szCs w:val="30"/>
          <w:lang w:eastAsia="en-IN"/>
        </w:rPr>
        <w:t>μg</w:t>
      </w:r>
      <w:proofErr w:type="spellEnd"/>
      <w:r w:rsidRPr="00850CB5">
        <w:rPr>
          <w:rFonts w:ascii="Arial" w:eastAsia="Times New Roman" w:hAnsi="Arial" w:cs="Arial"/>
          <w:color w:val="1F1F1F"/>
          <w:sz w:val="30"/>
          <w:szCs w:val="30"/>
          <w:lang w:eastAsia="en-IN"/>
        </w:rPr>
        <w:t> 100 g</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6 h</w:t>
      </w:r>
      <w:r w:rsidRPr="00850CB5">
        <w:rPr>
          <w:rFonts w:ascii="Arial" w:eastAsia="Times New Roman" w:hAnsi="Arial" w:cs="Arial"/>
          <w:color w:val="1F1F1F"/>
          <w:sz w:val="18"/>
          <w:szCs w:val="18"/>
          <w:vertAlign w:val="superscript"/>
          <w:lang w:eastAsia="en-IN"/>
        </w:rPr>
        <w:t>−1</w:t>
      </w:r>
      <w:r w:rsidRPr="00850CB5">
        <w:rPr>
          <w:rFonts w:ascii="Arial" w:eastAsia="Times New Roman" w:hAnsi="Arial" w:cs="Arial"/>
          <w:color w:val="1F1F1F"/>
          <w:sz w:val="30"/>
          <w:szCs w:val="30"/>
          <w:lang w:eastAsia="en-IN"/>
        </w:rPr>
        <w:t xml:space="preserve">, respectively) in the 1-year-old </w:t>
      </w:r>
      <w:proofErr w:type="spellStart"/>
      <w:r w:rsidRPr="00850CB5">
        <w:rPr>
          <w:rFonts w:ascii="Arial" w:eastAsia="Times New Roman" w:hAnsi="Arial" w:cs="Arial"/>
          <w:color w:val="1F1F1F"/>
          <w:sz w:val="30"/>
          <w:szCs w:val="30"/>
          <w:lang w:eastAsia="en-IN"/>
        </w:rPr>
        <w:t>jhum</w:t>
      </w:r>
      <w:proofErr w:type="spellEnd"/>
      <w:r w:rsidRPr="00850CB5">
        <w:rPr>
          <w:rFonts w:ascii="Arial" w:eastAsia="Times New Roman" w:hAnsi="Arial" w:cs="Arial"/>
          <w:color w:val="1F1F1F"/>
          <w:sz w:val="30"/>
          <w:szCs w:val="30"/>
          <w:lang w:eastAsia="en-IN"/>
        </w:rPr>
        <w:t xml:space="preserve"> fallow. Thus, human activities in the buffer zone of the BR </w:t>
      </w:r>
      <w:r w:rsidRPr="00850CB5">
        <w:rPr>
          <w:rFonts w:ascii="Arial" w:eastAsia="Times New Roman" w:hAnsi="Arial" w:cs="Arial"/>
          <w:color w:val="1F1F1F"/>
          <w:sz w:val="30"/>
          <w:szCs w:val="30"/>
          <w:lang w:eastAsia="en-IN"/>
        </w:rPr>
        <w:lastRenderedPageBreak/>
        <w:t>were responsible for significant reduction in both microbial biomass-N and </w:t>
      </w:r>
      <w:hyperlink r:id="rId12" w:tooltip="Learn more about enzyme activities from ScienceDirect's AI-generated Topic Pages" w:history="1">
        <w:r w:rsidRPr="00850CB5">
          <w:rPr>
            <w:rFonts w:ascii="Arial" w:eastAsia="Times New Roman" w:hAnsi="Arial" w:cs="Arial"/>
            <w:color w:val="1F1F1F"/>
            <w:sz w:val="30"/>
            <w:u w:val="single"/>
            <w:lang w:eastAsia="en-IN"/>
          </w:rPr>
          <w:t>enzyme activities</w:t>
        </w:r>
      </w:hyperlink>
      <w:r w:rsidRPr="00850CB5">
        <w:rPr>
          <w:rFonts w:ascii="Arial" w:eastAsia="Times New Roman" w:hAnsi="Arial" w:cs="Arial"/>
          <w:color w:val="1F1F1F"/>
          <w:sz w:val="30"/>
          <w:szCs w:val="30"/>
          <w:lang w:eastAsia="en-IN"/>
        </w:rPr>
        <w:t>. Both these properties showed recovery during </w:t>
      </w:r>
      <w:proofErr w:type="spellStart"/>
      <w:r w:rsidRPr="00850CB5">
        <w:rPr>
          <w:rFonts w:ascii="Arial" w:eastAsia="Times New Roman" w:hAnsi="Arial" w:cs="Arial"/>
          <w:color w:val="1F1F1F"/>
          <w:sz w:val="30"/>
          <w:szCs w:val="30"/>
          <w:lang w:eastAsia="en-IN"/>
        </w:rPr>
        <w:fldChar w:fldCharType="begin"/>
      </w:r>
      <w:r w:rsidRPr="00850CB5">
        <w:rPr>
          <w:rFonts w:ascii="Arial" w:eastAsia="Times New Roman" w:hAnsi="Arial" w:cs="Arial"/>
          <w:color w:val="1F1F1F"/>
          <w:sz w:val="30"/>
          <w:szCs w:val="30"/>
          <w:lang w:eastAsia="en-IN"/>
        </w:rPr>
        <w:instrText xml:space="preserve"> HYPERLINK "https://www.sciencedirect.com/topics/earth-and-planetary-sciences/regrowth" \o "Learn more about regrowth from ScienceDirect's AI-generated Topic Pages" </w:instrText>
      </w:r>
      <w:r w:rsidRPr="00850CB5">
        <w:rPr>
          <w:rFonts w:ascii="Arial" w:eastAsia="Times New Roman" w:hAnsi="Arial" w:cs="Arial"/>
          <w:color w:val="1F1F1F"/>
          <w:sz w:val="30"/>
          <w:szCs w:val="30"/>
          <w:lang w:eastAsia="en-IN"/>
        </w:rPr>
        <w:fldChar w:fldCharType="separate"/>
      </w:r>
      <w:r w:rsidRPr="00850CB5">
        <w:rPr>
          <w:rFonts w:ascii="Arial" w:eastAsia="Times New Roman" w:hAnsi="Arial" w:cs="Arial"/>
          <w:color w:val="1F1F1F"/>
          <w:sz w:val="30"/>
          <w:u w:val="single"/>
          <w:lang w:eastAsia="en-IN"/>
        </w:rPr>
        <w:t>regrowth</w:t>
      </w:r>
      <w:proofErr w:type="spellEnd"/>
      <w:r w:rsidRPr="00850CB5">
        <w:rPr>
          <w:rFonts w:ascii="Arial" w:eastAsia="Times New Roman" w:hAnsi="Arial" w:cs="Arial"/>
          <w:color w:val="1F1F1F"/>
          <w:sz w:val="30"/>
          <w:szCs w:val="30"/>
          <w:lang w:eastAsia="en-IN"/>
        </w:rPr>
        <w:fldChar w:fldCharType="end"/>
      </w:r>
      <w:r w:rsidRPr="00850CB5">
        <w:rPr>
          <w:rFonts w:ascii="Arial" w:eastAsia="Times New Roman" w:hAnsi="Arial" w:cs="Arial"/>
          <w:color w:val="1F1F1F"/>
          <w:sz w:val="30"/>
          <w:szCs w:val="30"/>
          <w:lang w:eastAsia="en-IN"/>
        </w:rPr>
        <w:t xml:space="preserve"> of vegetation on </w:t>
      </w:r>
      <w:proofErr w:type="spellStart"/>
      <w:r w:rsidRPr="00850CB5">
        <w:rPr>
          <w:rFonts w:ascii="Arial" w:eastAsia="Times New Roman" w:hAnsi="Arial" w:cs="Arial"/>
          <w:color w:val="1F1F1F"/>
          <w:sz w:val="30"/>
          <w:szCs w:val="30"/>
          <w:lang w:eastAsia="en-IN"/>
        </w:rPr>
        <w:t>jhum</w:t>
      </w:r>
      <w:proofErr w:type="spellEnd"/>
      <w:r w:rsidRPr="00850CB5">
        <w:rPr>
          <w:rFonts w:ascii="Arial" w:eastAsia="Times New Roman" w:hAnsi="Arial" w:cs="Arial"/>
          <w:color w:val="1F1F1F"/>
          <w:sz w:val="30"/>
          <w:szCs w:val="30"/>
          <w:lang w:eastAsia="en-IN"/>
        </w:rPr>
        <w:t xml:space="preserve"> fallows. Microbial biomass-N and </w:t>
      </w:r>
      <w:hyperlink r:id="rId13" w:tooltip="Learn more about enzyme activities from ScienceDirect's AI-generated Topic Pages" w:history="1">
        <w:r w:rsidRPr="00850CB5">
          <w:rPr>
            <w:rFonts w:ascii="Arial" w:eastAsia="Times New Roman" w:hAnsi="Arial" w:cs="Arial"/>
            <w:color w:val="1F1F1F"/>
            <w:sz w:val="30"/>
            <w:u w:val="single"/>
            <w:lang w:eastAsia="en-IN"/>
          </w:rPr>
          <w:t>enzyme activities</w:t>
        </w:r>
      </w:hyperlink>
      <w:r w:rsidRPr="00850CB5">
        <w:rPr>
          <w:rFonts w:ascii="Arial" w:eastAsia="Times New Roman" w:hAnsi="Arial" w:cs="Arial"/>
          <w:color w:val="1F1F1F"/>
          <w:sz w:val="30"/>
          <w:szCs w:val="30"/>
          <w:lang w:eastAsia="en-IN"/>
        </w:rPr>
        <w:t> declined significantly (</w:t>
      </w:r>
      <w:r w:rsidRPr="00850CB5">
        <w:rPr>
          <w:rFonts w:ascii="Arial" w:eastAsia="Times New Roman" w:hAnsi="Arial" w:cs="Arial"/>
          <w:i/>
          <w:iCs/>
          <w:color w:val="1F1F1F"/>
          <w:sz w:val="30"/>
          <w:lang w:eastAsia="en-IN"/>
        </w:rPr>
        <w:t>P</w:t>
      </w:r>
      <w:r w:rsidRPr="00850CB5">
        <w:rPr>
          <w:rFonts w:ascii="Arial" w:eastAsia="Times New Roman" w:hAnsi="Arial" w:cs="Arial"/>
          <w:color w:val="1F1F1F"/>
          <w:sz w:val="30"/>
          <w:szCs w:val="30"/>
          <w:lang w:eastAsia="en-IN"/>
        </w:rPr>
        <w:t> &lt; 0.01) with increasing soil depth at all the sites. Seasonal variations in both microbial biomass-N and enzyme activities at all sites were also significant (</w:t>
      </w:r>
      <w:r w:rsidRPr="00850CB5">
        <w:rPr>
          <w:rFonts w:ascii="Arial" w:eastAsia="Times New Roman" w:hAnsi="Arial" w:cs="Arial"/>
          <w:i/>
          <w:iCs/>
          <w:color w:val="1F1F1F"/>
          <w:sz w:val="30"/>
          <w:lang w:eastAsia="en-IN"/>
        </w:rPr>
        <w:t>P</w:t>
      </w:r>
      <w:r w:rsidRPr="00850CB5">
        <w:rPr>
          <w:rFonts w:ascii="Arial" w:eastAsia="Times New Roman" w:hAnsi="Arial" w:cs="Arial"/>
          <w:color w:val="1F1F1F"/>
          <w:sz w:val="30"/>
          <w:szCs w:val="30"/>
          <w:lang w:eastAsia="en-IN"/>
        </w:rPr>
        <w:t> &lt; 0.01) with peak in autumn and trough in winter.</w:t>
      </w:r>
    </w:p>
    <w:p w:rsidR="00850CB5" w:rsidRPr="00850CB5" w:rsidRDefault="00850CB5" w:rsidP="00850CB5">
      <w:pPr>
        <w:spacing w:after="100" w:afterAutospacing="1" w:line="240" w:lineRule="auto"/>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t>Introduction</w:t>
      </w:r>
    </w:p>
    <w:p w:rsidR="00850CB5" w:rsidRPr="00850CB5" w:rsidRDefault="00850CB5" w:rsidP="00850CB5">
      <w:pPr>
        <w:spacing w:after="240" w:line="240" w:lineRule="auto"/>
        <w:rPr>
          <w:rFonts w:ascii="Arial" w:eastAsia="Times New Roman" w:hAnsi="Arial" w:cs="Arial"/>
          <w:color w:val="1F1F1F"/>
          <w:sz w:val="30"/>
          <w:szCs w:val="30"/>
          <w:lang w:eastAsia="en-IN"/>
        </w:rPr>
      </w:pPr>
      <w:r w:rsidRPr="00850CB5">
        <w:rPr>
          <w:rFonts w:ascii="Arial" w:eastAsia="Times New Roman" w:hAnsi="Arial" w:cs="Arial"/>
          <w:color w:val="1F1F1F"/>
          <w:sz w:val="30"/>
          <w:szCs w:val="30"/>
          <w:lang w:eastAsia="en-IN"/>
        </w:rPr>
        <w:t>The soil microbial biomass constitutes a transformation matrix for all natural organic materials in the soil and acts as a labile reservoir of plant available nutrients (</w:t>
      </w:r>
      <w:proofErr w:type="spellStart"/>
      <w:r w:rsidRPr="00850CB5">
        <w:rPr>
          <w:rFonts w:ascii="Arial" w:eastAsia="Times New Roman" w:hAnsi="Arial" w:cs="Arial"/>
          <w:color w:val="1F1F1F"/>
          <w:sz w:val="30"/>
          <w:szCs w:val="30"/>
          <w:lang w:eastAsia="en-IN"/>
        </w:rPr>
        <w:t>Jenkinson</w:t>
      </w:r>
      <w:proofErr w:type="spellEnd"/>
      <w:r w:rsidRPr="00850CB5">
        <w:rPr>
          <w:rFonts w:ascii="Arial" w:eastAsia="Times New Roman" w:hAnsi="Arial" w:cs="Arial"/>
          <w:color w:val="1F1F1F"/>
          <w:sz w:val="30"/>
          <w:szCs w:val="30"/>
          <w:lang w:eastAsia="en-IN"/>
        </w:rPr>
        <w:t xml:space="preserve"> and Ladd, 1981). Since it constitutes a significant part of the potentially </w:t>
      </w:r>
      <w:proofErr w:type="spellStart"/>
      <w:r w:rsidRPr="00850CB5">
        <w:rPr>
          <w:rFonts w:ascii="Arial" w:eastAsia="Times New Roman" w:hAnsi="Arial" w:cs="Arial"/>
          <w:color w:val="1F1F1F"/>
          <w:sz w:val="30"/>
          <w:szCs w:val="30"/>
          <w:lang w:eastAsia="en-IN"/>
        </w:rPr>
        <w:t>mineralizable</w:t>
      </w:r>
      <w:proofErr w:type="spellEnd"/>
      <w:r w:rsidRPr="00850CB5">
        <w:rPr>
          <w:rFonts w:ascii="Arial" w:eastAsia="Times New Roman" w:hAnsi="Arial" w:cs="Arial"/>
          <w:color w:val="1F1F1F"/>
          <w:sz w:val="30"/>
          <w:szCs w:val="30"/>
          <w:lang w:eastAsia="en-IN"/>
        </w:rPr>
        <w:t xml:space="preserve"> N and serves both as the transformation agent and source-sink of N (</w:t>
      </w:r>
      <w:proofErr w:type="spellStart"/>
      <w:r w:rsidRPr="00850CB5">
        <w:rPr>
          <w:rFonts w:ascii="Arial" w:eastAsia="Times New Roman" w:hAnsi="Arial" w:cs="Arial"/>
          <w:color w:val="1F1F1F"/>
          <w:sz w:val="30"/>
          <w:szCs w:val="30"/>
          <w:lang w:eastAsia="en-IN"/>
        </w:rPr>
        <w:t>Bonde</w:t>
      </w:r>
      <w:proofErr w:type="spellEnd"/>
      <w:r w:rsidRPr="00850CB5">
        <w:rPr>
          <w:rFonts w:ascii="Arial" w:eastAsia="Times New Roman" w:hAnsi="Arial" w:cs="Arial"/>
          <w:color w:val="1F1F1F"/>
          <w:sz w:val="30"/>
          <w:szCs w:val="30"/>
          <w:lang w:eastAsia="en-IN"/>
        </w:rPr>
        <w:t xml:space="preserve"> et al., 1998), it plays an important role in N cycling due to rapid turnover rate. </w:t>
      </w:r>
      <w:proofErr w:type="spellStart"/>
      <w:r w:rsidRPr="00850CB5">
        <w:rPr>
          <w:rFonts w:ascii="Arial" w:eastAsia="Times New Roman" w:hAnsi="Arial" w:cs="Arial"/>
          <w:color w:val="1F1F1F"/>
          <w:sz w:val="30"/>
          <w:szCs w:val="30"/>
          <w:lang w:eastAsia="en-IN"/>
        </w:rPr>
        <w:t>Garcìa</w:t>
      </w:r>
      <w:proofErr w:type="spellEnd"/>
      <w:r w:rsidRPr="00850CB5">
        <w:rPr>
          <w:rFonts w:ascii="Arial" w:eastAsia="Times New Roman" w:hAnsi="Arial" w:cs="Arial"/>
          <w:color w:val="1F1F1F"/>
          <w:sz w:val="30"/>
          <w:szCs w:val="30"/>
          <w:lang w:eastAsia="en-IN"/>
        </w:rPr>
        <w:t xml:space="preserve">-Gil et al. (2000) concluded that microbial biomass is a much more sensitive indicator of changing soil conditions than the total organic matter content. In recent years, studies on microbial biomass and their activity have engaged the attention of many researchers. However, most of these studies are confined to agricultural soils (e.g. </w:t>
      </w:r>
      <w:proofErr w:type="spellStart"/>
      <w:r w:rsidRPr="00850CB5">
        <w:rPr>
          <w:rFonts w:ascii="Arial" w:eastAsia="Times New Roman" w:hAnsi="Arial" w:cs="Arial"/>
          <w:color w:val="1F1F1F"/>
          <w:sz w:val="30"/>
          <w:szCs w:val="30"/>
          <w:lang w:eastAsia="en-IN"/>
        </w:rPr>
        <w:t>Grayston</w:t>
      </w:r>
      <w:proofErr w:type="spellEnd"/>
      <w:r w:rsidRPr="00850CB5">
        <w:rPr>
          <w:rFonts w:ascii="Arial" w:eastAsia="Times New Roman" w:hAnsi="Arial" w:cs="Arial"/>
          <w:color w:val="1F1F1F"/>
          <w:sz w:val="30"/>
          <w:szCs w:val="30"/>
          <w:lang w:eastAsia="en-IN"/>
        </w:rPr>
        <w:t xml:space="preserve"> et al., 2001) and in forest ecosystem such studies are rather limited. Microbiological indicators have been used by research groups in numerous studies of soil restoration in forest ecosystem (e.g. </w:t>
      </w:r>
      <w:proofErr w:type="spellStart"/>
      <w:r w:rsidRPr="00850CB5">
        <w:rPr>
          <w:rFonts w:ascii="Arial" w:eastAsia="Times New Roman" w:hAnsi="Arial" w:cs="Arial"/>
          <w:color w:val="1F1F1F"/>
          <w:sz w:val="30"/>
          <w:szCs w:val="30"/>
          <w:lang w:eastAsia="en-IN"/>
        </w:rPr>
        <w:t>Caravaca</w:t>
      </w:r>
      <w:proofErr w:type="spellEnd"/>
      <w:r w:rsidRPr="00850CB5">
        <w:rPr>
          <w:rFonts w:ascii="Arial" w:eastAsia="Times New Roman" w:hAnsi="Arial" w:cs="Arial"/>
          <w:color w:val="1F1F1F"/>
          <w:sz w:val="30"/>
          <w:szCs w:val="30"/>
          <w:lang w:eastAsia="en-IN"/>
        </w:rPr>
        <w:t xml:space="preserve"> et al., 2002, </w:t>
      </w:r>
      <w:proofErr w:type="spellStart"/>
      <w:r w:rsidRPr="00850CB5">
        <w:rPr>
          <w:rFonts w:ascii="Arial" w:eastAsia="Times New Roman" w:hAnsi="Arial" w:cs="Arial"/>
          <w:color w:val="1F1F1F"/>
          <w:sz w:val="30"/>
          <w:szCs w:val="30"/>
          <w:lang w:eastAsia="en-IN"/>
        </w:rPr>
        <w:t>Caravaca</w:t>
      </w:r>
      <w:proofErr w:type="spellEnd"/>
      <w:r w:rsidRPr="00850CB5">
        <w:rPr>
          <w:rFonts w:ascii="Arial" w:eastAsia="Times New Roman" w:hAnsi="Arial" w:cs="Arial"/>
          <w:color w:val="1F1F1F"/>
          <w:sz w:val="30"/>
          <w:szCs w:val="30"/>
          <w:lang w:eastAsia="en-IN"/>
        </w:rPr>
        <w:t xml:space="preserve"> et al., 2003).</w:t>
      </w:r>
    </w:p>
    <w:p w:rsidR="00850CB5" w:rsidRPr="00850CB5" w:rsidRDefault="00850CB5" w:rsidP="00850CB5">
      <w:pPr>
        <w:spacing w:after="240" w:line="240" w:lineRule="auto"/>
        <w:rPr>
          <w:rFonts w:ascii="Arial" w:eastAsia="Times New Roman" w:hAnsi="Arial" w:cs="Arial"/>
          <w:color w:val="1F1F1F"/>
          <w:sz w:val="30"/>
          <w:szCs w:val="30"/>
          <w:lang w:eastAsia="en-IN"/>
        </w:rPr>
      </w:pPr>
      <w:r w:rsidRPr="00850CB5">
        <w:rPr>
          <w:rFonts w:ascii="Arial" w:eastAsia="Times New Roman" w:hAnsi="Arial" w:cs="Arial"/>
          <w:color w:val="1F1F1F"/>
          <w:sz w:val="30"/>
          <w:szCs w:val="30"/>
          <w:lang w:eastAsia="en-IN"/>
        </w:rPr>
        <w:t>Soil enzymes are essential for catalyzing reactions necessary for organic matter decomposition (</w:t>
      </w:r>
      <w:proofErr w:type="spellStart"/>
      <w:r w:rsidRPr="00850CB5">
        <w:rPr>
          <w:rFonts w:ascii="Arial" w:eastAsia="Times New Roman" w:hAnsi="Arial" w:cs="Arial"/>
          <w:color w:val="1F1F1F"/>
          <w:sz w:val="30"/>
          <w:szCs w:val="30"/>
          <w:lang w:eastAsia="en-IN"/>
        </w:rPr>
        <w:t>Ajwa</w:t>
      </w:r>
      <w:proofErr w:type="spellEnd"/>
      <w:r w:rsidRPr="00850CB5">
        <w:rPr>
          <w:rFonts w:ascii="Arial" w:eastAsia="Times New Roman" w:hAnsi="Arial" w:cs="Arial"/>
          <w:color w:val="1F1F1F"/>
          <w:sz w:val="30"/>
          <w:szCs w:val="30"/>
          <w:lang w:eastAsia="en-IN"/>
        </w:rPr>
        <w:t xml:space="preserve"> et al., 1999) and their activities are strongly influenced by organic matter content of the soil (</w:t>
      </w:r>
      <w:proofErr w:type="spellStart"/>
      <w:r w:rsidRPr="00850CB5">
        <w:rPr>
          <w:rFonts w:ascii="Arial" w:eastAsia="Times New Roman" w:hAnsi="Arial" w:cs="Arial"/>
          <w:color w:val="1F1F1F"/>
          <w:sz w:val="30"/>
          <w:szCs w:val="30"/>
          <w:lang w:eastAsia="en-IN"/>
        </w:rPr>
        <w:t>Klose</w:t>
      </w:r>
      <w:proofErr w:type="spellEnd"/>
      <w:r w:rsidRPr="00850CB5">
        <w:rPr>
          <w:rFonts w:ascii="Arial" w:eastAsia="Times New Roman" w:hAnsi="Arial" w:cs="Arial"/>
          <w:color w:val="1F1F1F"/>
          <w:sz w:val="30"/>
          <w:szCs w:val="30"/>
          <w:lang w:eastAsia="en-IN"/>
        </w:rPr>
        <w:t xml:space="preserve"> and </w:t>
      </w:r>
      <w:proofErr w:type="spellStart"/>
      <w:r w:rsidRPr="00850CB5">
        <w:rPr>
          <w:rFonts w:ascii="Arial" w:eastAsia="Times New Roman" w:hAnsi="Arial" w:cs="Arial"/>
          <w:color w:val="1F1F1F"/>
          <w:sz w:val="30"/>
          <w:szCs w:val="30"/>
          <w:lang w:eastAsia="en-IN"/>
        </w:rPr>
        <w:t>Tabatabai</w:t>
      </w:r>
      <w:proofErr w:type="spellEnd"/>
      <w:r w:rsidRPr="00850CB5">
        <w:rPr>
          <w:rFonts w:ascii="Arial" w:eastAsia="Times New Roman" w:hAnsi="Arial" w:cs="Arial"/>
          <w:color w:val="1F1F1F"/>
          <w:sz w:val="30"/>
          <w:szCs w:val="30"/>
          <w:lang w:eastAsia="en-IN"/>
        </w:rPr>
        <w:t xml:space="preserve">, 2000). The enzyme activities have often been used as indices of microbial activity and soil fertility (Kennedy and </w:t>
      </w:r>
      <w:proofErr w:type="spellStart"/>
      <w:r w:rsidRPr="00850CB5">
        <w:rPr>
          <w:rFonts w:ascii="Arial" w:eastAsia="Times New Roman" w:hAnsi="Arial" w:cs="Arial"/>
          <w:color w:val="1F1F1F"/>
          <w:sz w:val="30"/>
          <w:szCs w:val="30"/>
          <w:lang w:eastAsia="en-IN"/>
        </w:rPr>
        <w:t>Papendick</w:t>
      </w:r>
      <w:proofErr w:type="spellEnd"/>
      <w:r w:rsidRPr="00850CB5">
        <w:rPr>
          <w:rFonts w:ascii="Arial" w:eastAsia="Times New Roman" w:hAnsi="Arial" w:cs="Arial"/>
          <w:color w:val="1F1F1F"/>
          <w:sz w:val="30"/>
          <w:szCs w:val="30"/>
          <w:lang w:eastAsia="en-IN"/>
        </w:rPr>
        <w:t xml:space="preserve">, 1995). Human activities that minimize the organic matter content of the soil may reduce enzyme activities and could alter the availability of nutrients for plant uptake (Dick et al., 1998). Therefore, the study of soil microbial biomass and their potential activity is important for understanding early changes in biological quality of soil following changes in the land management (Palma et al., 2000). The objective of the present study was to analyze the effect of various human activities on soil biological properties of forest ecosystem in </w:t>
      </w:r>
      <w:proofErr w:type="spellStart"/>
      <w:r w:rsidRPr="00850CB5">
        <w:rPr>
          <w:rFonts w:ascii="Arial" w:eastAsia="Times New Roman" w:hAnsi="Arial" w:cs="Arial"/>
          <w:color w:val="1F1F1F"/>
          <w:sz w:val="30"/>
          <w:szCs w:val="30"/>
          <w:lang w:eastAsia="en-IN"/>
        </w:rPr>
        <w:t>Nokrek</w:t>
      </w:r>
      <w:proofErr w:type="spellEnd"/>
      <w:r w:rsidRPr="00850CB5">
        <w:rPr>
          <w:rFonts w:ascii="Arial" w:eastAsia="Times New Roman" w:hAnsi="Arial" w:cs="Arial"/>
          <w:color w:val="1F1F1F"/>
          <w:sz w:val="30"/>
          <w:szCs w:val="30"/>
          <w:lang w:eastAsia="en-IN"/>
        </w:rPr>
        <w:t xml:space="preserve"> biosphere reserve (BR), north-east </w:t>
      </w:r>
      <w:r w:rsidRPr="00850CB5">
        <w:rPr>
          <w:rFonts w:ascii="Arial" w:eastAsia="Times New Roman" w:hAnsi="Arial" w:cs="Arial"/>
          <w:color w:val="1F1F1F"/>
          <w:sz w:val="30"/>
          <w:szCs w:val="30"/>
          <w:lang w:eastAsia="en-IN"/>
        </w:rPr>
        <w:lastRenderedPageBreak/>
        <w:t>India. The study sites that were exposed to different degrees of human activities, such as ‘</w:t>
      </w:r>
      <w:proofErr w:type="spellStart"/>
      <w:r w:rsidRPr="00850CB5">
        <w:rPr>
          <w:rFonts w:ascii="Arial" w:eastAsia="Times New Roman" w:hAnsi="Arial" w:cs="Arial"/>
          <w:color w:val="1F1F1F"/>
          <w:sz w:val="30"/>
          <w:szCs w:val="30"/>
          <w:lang w:eastAsia="en-IN"/>
        </w:rPr>
        <w:t>Jhum</w:t>
      </w:r>
      <w:proofErr w:type="spellEnd"/>
      <w:r w:rsidRPr="00850CB5">
        <w:rPr>
          <w:rFonts w:ascii="Arial" w:eastAsia="Times New Roman" w:hAnsi="Arial" w:cs="Arial"/>
          <w:color w:val="1F1F1F"/>
          <w:sz w:val="30"/>
          <w:szCs w:val="30"/>
          <w:lang w:eastAsia="en-IN"/>
        </w:rPr>
        <w:t>’ (shifting cultivation or slash and burn agriculture) fallows of different ages undergoing natural recovery, tea gardens and orange orchards recently raised in the buffer zone as well as the undisturbed primary forest in the core zone. In order to achieve the aforesaid objective, the soil microbial biomass-N and biomass-C, and soil enzyme (</w:t>
      </w:r>
      <w:proofErr w:type="spellStart"/>
      <w:r w:rsidRPr="00850CB5">
        <w:rPr>
          <w:rFonts w:ascii="Arial" w:eastAsia="Times New Roman" w:hAnsi="Arial" w:cs="Arial"/>
          <w:color w:val="1F1F1F"/>
          <w:sz w:val="30"/>
          <w:szCs w:val="30"/>
          <w:lang w:eastAsia="en-IN"/>
        </w:rPr>
        <w:t>urease</w:t>
      </w:r>
      <w:proofErr w:type="spellEnd"/>
      <w:r w:rsidRPr="00850CB5">
        <w:rPr>
          <w:rFonts w:ascii="Arial" w:eastAsia="Times New Roman" w:hAnsi="Arial" w:cs="Arial"/>
          <w:color w:val="1F1F1F"/>
          <w:sz w:val="30"/>
          <w:szCs w:val="30"/>
          <w:lang w:eastAsia="en-IN"/>
        </w:rPr>
        <w:t xml:space="preserve"> and </w:t>
      </w:r>
      <w:proofErr w:type="spellStart"/>
      <w:r w:rsidRPr="00850CB5">
        <w:rPr>
          <w:rFonts w:ascii="Arial" w:eastAsia="Times New Roman" w:hAnsi="Arial" w:cs="Arial"/>
          <w:color w:val="1F1F1F"/>
          <w:sz w:val="30"/>
          <w:szCs w:val="30"/>
          <w:lang w:eastAsia="en-IN"/>
        </w:rPr>
        <w:t>dehydrogenase</w:t>
      </w:r>
      <w:proofErr w:type="spellEnd"/>
      <w:r w:rsidRPr="00850CB5">
        <w:rPr>
          <w:rFonts w:ascii="Arial" w:eastAsia="Times New Roman" w:hAnsi="Arial" w:cs="Arial"/>
          <w:color w:val="1F1F1F"/>
          <w:sz w:val="30"/>
          <w:szCs w:val="30"/>
          <w:lang w:eastAsia="en-IN"/>
        </w:rPr>
        <w:t>) activities were measured in the undisturbed forest and above-mentioned communities that varied in the degree of disturbance and intensity of human intervention.</w:t>
      </w:r>
    </w:p>
    <w:p w:rsidR="00850CB5" w:rsidRPr="00850CB5" w:rsidRDefault="00850CB5" w:rsidP="00850CB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t>Section snippets</w:t>
      </w:r>
    </w:p>
    <w:p w:rsidR="00850CB5" w:rsidRPr="00850CB5" w:rsidRDefault="00850CB5" w:rsidP="00850CB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t>Study site</w:t>
      </w:r>
    </w:p>
    <w:p w:rsidR="00850CB5" w:rsidRPr="00850CB5" w:rsidRDefault="00850CB5" w:rsidP="00850CB5">
      <w:pPr>
        <w:spacing w:after="0" w:line="240" w:lineRule="auto"/>
        <w:rPr>
          <w:rFonts w:ascii="Arial" w:eastAsia="Times New Roman" w:hAnsi="Arial" w:cs="Arial"/>
          <w:color w:val="1F1F1F"/>
          <w:sz w:val="30"/>
          <w:szCs w:val="30"/>
          <w:lang w:eastAsia="en-IN"/>
        </w:rPr>
      </w:pPr>
      <w:r w:rsidRPr="00850CB5">
        <w:rPr>
          <w:rFonts w:ascii="Arial" w:eastAsia="Times New Roman" w:hAnsi="Arial" w:cs="Arial"/>
          <w:color w:val="1F1F1F"/>
          <w:sz w:val="30"/>
          <w:szCs w:val="30"/>
          <w:lang w:eastAsia="en-IN"/>
        </w:rPr>
        <w:t xml:space="preserve">The study was carried out in the </w:t>
      </w:r>
      <w:proofErr w:type="spellStart"/>
      <w:r w:rsidRPr="00850CB5">
        <w:rPr>
          <w:rFonts w:ascii="Arial" w:eastAsia="Times New Roman" w:hAnsi="Arial" w:cs="Arial"/>
          <w:color w:val="1F1F1F"/>
          <w:sz w:val="30"/>
          <w:szCs w:val="30"/>
          <w:lang w:eastAsia="en-IN"/>
        </w:rPr>
        <w:t>Nokrek</w:t>
      </w:r>
      <w:proofErr w:type="spellEnd"/>
      <w:r w:rsidRPr="00850CB5">
        <w:rPr>
          <w:rFonts w:ascii="Arial" w:eastAsia="Times New Roman" w:hAnsi="Arial" w:cs="Arial"/>
          <w:color w:val="1F1F1F"/>
          <w:sz w:val="30"/>
          <w:szCs w:val="30"/>
          <w:lang w:eastAsia="en-IN"/>
        </w:rPr>
        <w:t xml:space="preserve"> BR (latitude 25°20′N–25°29′N; longitude 90°13′E–90°35′E) situated in the western part of the state of Meghalaya, north-east India. The altitude of the BR ranged between 200 and 1412 m (</w:t>
      </w:r>
      <w:proofErr w:type="spellStart"/>
      <w:r w:rsidRPr="00850CB5">
        <w:rPr>
          <w:rFonts w:ascii="Arial" w:eastAsia="Times New Roman" w:hAnsi="Arial" w:cs="Arial"/>
          <w:color w:val="1F1F1F"/>
          <w:sz w:val="30"/>
          <w:szCs w:val="30"/>
          <w:lang w:eastAsia="en-IN"/>
        </w:rPr>
        <w:t>a.s.l</w:t>
      </w:r>
      <w:proofErr w:type="spellEnd"/>
      <w:r w:rsidRPr="00850CB5">
        <w:rPr>
          <w:rFonts w:ascii="Arial" w:eastAsia="Times New Roman" w:hAnsi="Arial" w:cs="Arial"/>
          <w:color w:val="1F1F1F"/>
          <w:sz w:val="30"/>
          <w:szCs w:val="30"/>
          <w:lang w:eastAsia="en-IN"/>
        </w:rPr>
        <w:t>.). The BR has an area of 820 km</w:t>
      </w:r>
      <w:r w:rsidRPr="00850CB5">
        <w:rPr>
          <w:rFonts w:ascii="Arial" w:eastAsia="Times New Roman" w:hAnsi="Arial" w:cs="Arial"/>
          <w:color w:val="1F1F1F"/>
          <w:sz w:val="18"/>
          <w:szCs w:val="18"/>
          <w:vertAlign w:val="superscript"/>
          <w:lang w:eastAsia="en-IN"/>
        </w:rPr>
        <w:t>2</w:t>
      </w:r>
      <w:r w:rsidRPr="00850CB5">
        <w:rPr>
          <w:rFonts w:ascii="Arial" w:eastAsia="Times New Roman" w:hAnsi="Arial" w:cs="Arial"/>
          <w:color w:val="1F1F1F"/>
          <w:sz w:val="30"/>
          <w:szCs w:val="30"/>
          <w:lang w:eastAsia="en-IN"/>
        </w:rPr>
        <w:t>, of which 47.48 km</w:t>
      </w:r>
      <w:r w:rsidRPr="00850CB5">
        <w:rPr>
          <w:rFonts w:ascii="Arial" w:eastAsia="Times New Roman" w:hAnsi="Arial" w:cs="Arial"/>
          <w:color w:val="1F1F1F"/>
          <w:sz w:val="18"/>
          <w:szCs w:val="18"/>
          <w:vertAlign w:val="superscript"/>
          <w:lang w:eastAsia="en-IN"/>
        </w:rPr>
        <w:t>2</w:t>
      </w:r>
      <w:r w:rsidRPr="00850CB5">
        <w:rPr>
          <w:rFonts w:ascii="Arial" w:eastAsia="Times New Roman" w:hAnsi="Arial" w:cs="Arial"/>
          <w:color w:val="1F1F1F"/>
          <w:sz w:val="30"/>
          <w:szCs w:val="30"/>
          <w:lang w:eastAsia="en-IN"/>
        </w:rPr>
        <w:t xml:space="preserve"> is covered by undisturbed primary subtropical evergreen forest. This portion is designated as the </w:t>
      </w:r>
      <w:proofErr w:type="spellStart"/>
      <w:r w:rsidRPr="00850CB5">
        <w:rPr>
          <w:rFonts w:ascii="Arial" w:eastAsia="Times New Roman" w:hAnsi="Arial" w:cs="Arial"/>
          <w:color w:val="1F1F1F"/>
          <w:sz w:val="30"/>
          <w:szCs w:val="30"/>
          <w:lang w:eastAsia="en-IN"/>
        </w:rPr>
        <w:t>Nokrek</w:t>
      </w:r>
      <w:proofErr w:type="spellEnd"/>
      <w:r w:rsidRPr="00850CB5">
        <w:rPr>
          <w:rFonts w:ascii="Arial" w:eastAsia="Times New Roman" w:hAnsi="Arial" w:cs="Arial"/>
          <w:color w:val="1F1F1F"/>
          <w:sz w:val="30"/>
          <w:szCs w:val="30"/>
          <w:lang w:eastAsia="en-IN"/>
        </w:rPr>
        <w:t xml:space="preserve"> National Park and constitutes the core zone of the BR spreading in east–west direction. The northern aspect of </w:t>
      </w:r>
    </w:p>
    <w:p w:rsidR="00850CB5" w:rsidRPr="00850CB5" w:rsidRDefault="00850CB5" w:rsidP="00850CB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t xml:space="preserve">Soil </w:t>
      </w:r>
      <w:proofErr w:type="spellStart"/>
      <w:r w:rsidRPr="00850CB5">
        <w:rPr>
          <w:rFonts w:ascii="Arial" w:eastAsia="Times New Roman" w:hAnsi="Arial" w:cs="Arial"/>
          <w:b/>
          <w:bCs/>
          <w:color w:val="1F1F1F"/>
          <w:sz w:val="36"/>
          <w:szCs w:val="36"/>
          <w:lang w:eastAsia="en-IN"/>
        </w:rPr>
        <w:t>physico</w:t>
      </w:r>
      <w:proofErr w:type="spellEnd"/>
      <w:r w:rsidRPr="00850CB5">
        <w:rPr>
          <w:rFonts w:ascii="Arial" w:eastAsia="Times New Roman" w:hAnsi="Arial" w:cs="Arial"/>
          <w:b/>
          <w:bCs/>
          <w:color w:val="1F1F1F"/>
          <w:sz w:val="36"/>
          <w:szCs w:val="36"/>
          <w:lang w:eastAsia="en-IN"/>
        </w:rPr>
        <w:t>-chemical properties</w:t>
      </w:r>
    </w:p>
    <w:p w:rsidR="00850CB5" w:rsidRPr="00850CB5" w:rsidRDefault="00850CB5" w:rsidP="00850CB5">
      <w:pPr>
        <w:spacing w:after="0" w:line="240" w:lineRule="auto"/>
        <w:rPr>
          <w:rFonts w:ascii="Arial" w:eastAsia="Times New Roman" w:hAnsi="Arial" w:cs="Arial"/>
          <w:color w:val="1F1F1F"/>
          <w:sz w:val="30"/>
          <w:szCs w:val="30"/>
          <w:lang w:eastAsia="en-IN"/>
        </w:rPr>
      </w:pPr>
      <w:r w:rsidRPr="00850CB5">
        <w:rPr>
          <w:rFonts w:ascii="Arial" w:eastAsia="Times New Roman" w:hAnsi="Arial" w:cs="Arial"/>
          <w:color w:val="1F1F1F"/>
          <w:sz w:val="30"/>
          <w:szCs w:val="30"/>
          <w:lang w:eastAsia="en-IN"/>
        </w:rPr>
        <w:t>The bulk density of soil ranged from 0.9 g cm</w:t>
      </w:r>
      <w:r w:rsidRPr="00850CB5">
        <w:rPr>
          <w:rFonts w:ascii="Arial" w:eastAsia="Times New Roman" w:hAnsi="Arial" w:cs="Arial"/>
          <w:color w:val="1F1F1F"/>
          <w:sz w:val="18"/>
          <w:szCs w:val="18"/>
          <w:vertAlign w:val="superscript"/>
          <w:lang w:eastAsia="en-IN"/>
        </w:rPr>
        <w:t>–3</w:t>
      </w:r>
      <w:r w:rsidRPr="00850CB5">
        <w:rPr>
          <w:rFonts w:ascii="Arial" w:eastAsia="Times New Roman" w:hAnsi="Arial" w:cs="Arial"/>
          <w:color w:val="1F1F1F"/>
          <w:sz w:val="30"/>
          <w:szCs w:val="30"/>
          <w:lang w:eastAsia="en-IN"/>
        </w:rPr>
        <w:t> in the surface soil layer (0–10 cm depth) of the tea garden to 1.5 g cm</w:t>
      </w:r>
      <w:r w:rsidRPr="00850CB5">
        <w:rPr>
          <w:rFonts w:ascii="Arial" w:eastAsia="Times New Roman" w:hAnsi="Arial" w:cs="Arial"/>
          <w:color w:val="1F1F1F"/>
          <w:sz w:val="18"/>
          <w:szCs w:val="18"/>
          <w:vertAlign w:val="superscript"/>
          <w:lang w:eastAsia="en-IN"/>
        </w:rPr>
        <w:t>–3</w:t>
      </w:r>
      <w:r w:rsidRPr="00850CB5">
        <w:rPr>
          <w:rFonts w:ascii="Arial" w:eastAsia="Times New Roman" w:hAnsi="Arial" w:cs="Arial"/>
          <w:color w:val="1F1F1F"/>
          <w:sz w:val="30"/>
          <w:szCs w:val="30"/>
          <w:lang w:eastAsia="en-IN"/>
        </w:rPr>
        <w:t> in the sub-surface soil layer (10–20 cm depth) of the primary forest. However, it did not vary significantly (</w:t>
      </w:r>
      <w:r w:rsidRPr="00850CB5">
        <w:rPr>
          <w:rFonts w:ascii="Arial" w:eastAsia="Times New Roman" w:hAnsi="Arial" w:cs="Arial"/>
          <w:i/>
          <w:iCs/>
          <w:color w:val="1F1F1F"/>
          <w:sz w:val="30"/>
          <w:lang w:eastAsia="en-IN"/>
        </w:rPr>
        <w:t>P</w:t>
      </w:r>
      <w:r w:rsidRPr="00850CB5">
        <w:rPr>
          <w:rFonts w:ascii="Arial" w:eastAsia="Times New Roman" w:hAnsi="Arial" w:cs="Arial"/>
          <w:color w:val="1F1F1F"/>
          <w:sz w:val="30"/>
          <w:szCs w:val="30"/>
          <w:lang w:eastAsia="en-IN"/>
        </w:rPr>
        <w:t xml:space="preserve"> &lt; 0.05) between the stands and depths. The soil was sandy loam in the undisturbed primary forest and </w:t>
      </w:r>
      <w:proofErr w:type="spellStart"/>
      <w:r w:rsidRPr="00850CB5">
        <w:rPr>
          <w:rFonts w:ascii="Arial" w:eastAsia="Times New Roman" w:hAnsi="Arial" w:cs="Arial"/>
          <w:color w:val="1F1F1F"/>
          <w:sz w:val="30"/>
          <w:szCs w:val="30"/>
          <w:lang w:eastAsia="en-IN"/>
        </w:rPr>
        <w:t>jhum</w:t>
      </w:r>
      <w:proofErr w:type="spellEnd"/>
      <w:r w:rsidRPr="00850CB5">
        <w:rPr>
          <w:rFonts w:ascii="Arial" w:eastAsia="Times New Roman" w:hAnsi="Arial" w:cs="Arial"/>
          <w:color w:val="1F1F1F"/>
          <w:sz w:val="30"/>
          <w:szCs w:val="30"/>
          <w:lang w:eastAsia="en-IN"/>
        </w:rPr>
        <w:t xml:space="preserve"> fallows, sand–clay–loam in the tea garden and loamy-sand in the orchard (Table 3). The soil was acidic in all stands with pH ranging between 5.3 and 6.0; the tea </w:t>
      </w:r>
    </w:p>
    <w:p w:rsidR="00850CB5" w:rsidRPr="00850CB5" w:rsidRDefault="00850CB5" w:rsidP="00850CB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t>Seasonal and spatial changes</w:t>
      </w:r>
    </w:p>
    <w:p w:rsidR="00850CB5" w:rsidRPr="00850CB5" w:rsidRDefault="00850CB5" w:rsidP="00850CB5">
      <w:pPr>
        <w:spacing w:after="240" w:line="240" w:lineRule="auto"/>
        <w:rPr>
          <w:rFonts w:ascii="Arial" w:eastAsia="Times New Roman" w:hAnsi="Arial" w:cs="Arial"/>
          <w:color w:val="1F1F1F"/>
          <w:sz w:val="30"/>
          <w:szCs w:val="30"/>
          <w:lang w:eastAsia="en-IN"/>
        </w:rPr>
      </w:pPr>
      <w:r w:rsidRPr="00850CB5">
        <w:rPr>
          <w:rFonts w:ascii="Arial" w:eastAsia="Times New Roman" w:hAnsi="Arial" w:cs="Arial"/>
          <w:color w:val="1F1F1F"/>
          <w:sz w:val="30"/>
          <w:szCs w:val="30"/>
          <w:lang w:eastAsia="en-IN"/>
        </w:rPr>
        <w:t xml:space="preserve">Ecosystems with high organic matter input and easily available organic matter compounds tend to have higher microbial biomass contents and activities because organic substances are the </w:t>
      </w:r>
      <w:r w:rsidRPr="00850CB5">
        <w:rPr>
          <w:rFonts w:ascii="Arial" w:eastAsia="Times New Roman" w:hAnsi="Arial" w:cs="Arial"/>
          <w:color w:val="1F1F1F"/>
          <w:sz w:val="30"/>
          <w:szCs w:val="30"/>
          <w:lang w:eastAsia="en-IN"/>
        </w:rPr>
        <w:lastRenderedPageBreak/>
        <w:t>preferred energy source for the microorganisms (</w:t>
      </w:r>
      <w:proofErr w:type="spellStart"/>
      <w:r w:rsidRPr="00850CB5">
        <w:rPr>
          <w:rFonts w:ascii="Arial" w:eastAsia="Times New Roman" w:hAnsi="Arial" w:cs="Arial"/>
          <w:color w:val="1F1F1F"/>
          <w:sz w:val="30"/>
          <w:szCs w:val="30"/>
          <w:lang w:eastAsia="en-IN"/>
        </w:rPr>
        <w:t>Hassink</w:t>
      </w:r>
      <w:proofErr w:type="spellEnd"/>
      <w:r w:rsidRPr="00850CB5">
        <w:rPr>
          <w:rFonts w:ascii="Arial" w:eastAsia="Times New Roman" w:hAnsi="Arial" w:cs="Arial"/>
          <w:color w:val="1F1F1F"/>
          <w:sz w:val="30"/>
          <w:szCs w:val="30"/>
          <w:lang w:eastAsia="en-IN"/>
        </w:rPr>
        <w:t xml:space="preserve">, 1994). The high concentration of </w:t>
      </w:r>
      <w:proofErr w:type="spellStart"/>
      <w:r w:rsidRPr="00850CB5">
        <w:rPr>
          <w:rFonts w:ascii="Arial" w:eastAsia="Times New Roman" w:hAnsi="Arial" w:cs="Arial"/>
          <w:color w:val="1F1F1F"/>
          <w:sz w:val="30"/>
          <w:szCs w:val="30"/>
          <w:lang w:eastAsia="en-IN"/>
        </w:rPr>
        <w:t>detrital</w:t>
      </w:r>
      <w:proofErr w:type="spellEnd"/>
      <w:r w:rsidRPr="00850CB5">
        <w:rPr>
          <w:rFonts w:ascii="Arial" w:eastAsia="Times New Roman" w:hAnsi="Arial" w:cs="Arial"/>
          <w:color w:val="1F1F1F"/>
          <w:sz w:val="30"/>
          <w:szCs w:val="30"/>
          <w:lang w:eastAsia="en-IN"/>
        </w:rPr>
        <w:t xml:space="preserve"> material in the surface soil layer (0–10 cm) in the subtropical forest increases the availability of soil organic matter in the surface layer due to fast turnover rates of litter and fine roots (</w:t>
      </w:r>
      <w:proofErr w:type="spellStart"/>
      <w:r w:rsidRPr="00850CB5">
        <w:rPr>
          <w:rFonts w:ascii="Arial" w:eastAsia="Times New Roman" w:hAnsi="Arial" w:cs="Arial"/>
          <w:color w:val="1F1F1F"/>
          <w:sz w:val="30"/>
          <w:szCs w:val="30"/>
          <w:lang w:eastAsia="en-IN"/>
        </w:rPr>
        <w:t>Arunachalam</w:t>
      </w:r>
      <w:proofErr w:type="spellEnd"/>
      <w:r w:rsidRPr="00850CB5">
        <w:rPr>
          <w:rFonts w:ascii="Arial" w:eastAsia="Times New Roman" w:hAnsi="Arial" w:cs="Arial"/>
          <w:color w:val="1F1F1F"/>
          <w:sz w:val="30"/>
          <w:szCs w:val="30"/>
          <w:lang w:eastAsia="en-IN"/>
        </w:rPr>
        <w:t xml:space="preserve"> et al.,</w:t>
      </w:r>
    </w:p>
    <w:p w:rsidR="00850CB5" w:rsidRPr="00850CB5" w:rsidRDefault="00850CB5" w:rsidP="00850CB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t>Conclusion</w:t>
      </w:r>
    </w:p>
    <w:p w:rsidR="00850CB5" w:rsidRPr="00850CB5" w:rsidRDefault="00850CB5" w:rsidP="00850CB5">
      <w:pPr>
        <w:spacing w:after="240" w:line="240" w:lineRule="auto"/>
        <w:rPr>
          <w:rFonts w:ascii="Arial" w:eastAsia="Times New Roman" w:hAnsi="Arial" w:cs="Arial"/>
          <w:color w:val="1F1F1F"/>
          <w:sz w:val="30"/>
          <w:szCs w:val="30"/>
          <w:lang w:eastAsia="en-IN"/>
        </w:rPr>
      </w:pPr>
      <w:r w:rsidRPr="00850CB5">
        <w:rPr>
          <w:rFonts w:ascii="Arial" w:eastAsia="Times New Roman" w:hAnsi="Arial" w:cs="Arial"/>
          <w:color w:val="1F1F1F"/>
          <w:sz w:val="30"/>
          <w:szCs w:val="30"/>
          <w:lang w:eastAsia="en-IN"/>
        </w:rPr>
        <w:t xml:space="preserve">Human activities such as shifting agriculture and horticultural practices in the hilly buffer zone of the </w:t>
      </w:r>
      <w:proofErr w:type="spellStart"/>
      <w:r w:rsidRPr="00850CB5">
        <w:rPr>
          <w:rFonts w:ascii="Arial" w:eastAsia="Times New Roman" w:hAnsi="Arial" w:cs="Arial"/>
          <w:color w:val="1F1F1F"/>
          <w:sz w:val="30"/>
          <w:szCs w:val="30"/>
          <w:lang w:eastAsia="en-IN"/>
        </w:rPr>
        <w:t>Nokrek</w:t>
      </w:r>
      <w:proofErr w:type="spellEnd"/>
      <w:r w:rsidRPr="00850CB5">
        <w:rPr>
          <w:rFonts w:ascii="Arial" w:eastAsia="Times New Roman" w:hAnsi="Arial" w:cs="Arial"/>
          <w:color w:val="1F1F1F"/>
          <w:sz w:val="30"/>
          <w:szCs w:val="30"/>
          <w:lang w:eastAsia="en-IN"/>
        </w:rPr>
        <w:t xml:space="preserve"> BR coupled with high rainfall cause depletion of the MBC and MBN, and reduction in their activities in soil except in the tea garden where fertilizer and manure were applied. Several </w:t>
      </w:r>
      <w:proofErr w:type="spellStart"/>
      <w:r w:rsidRPr="00850CB5">
        <w:rPr>
          <w:rFonts w:ascii="Arial" w:eastAsia="Times New Roman" w:hAnsi="Arial" w:cs="Arial"/>
          <w:color w:val="1F1F1F"/>
          <w:sz w:val="30"/>
          <w:szCs w:val="30"/>
          <w:lang w:eastAsia="en-IN"/>
        </w:rPr>
        <w:t>physico</w:t>
      </w:r>
      <w:proofErr w:type="spellEnd"/>
      <w:r w:rsidRPr="00850CB5">
        <w:rPr>
          <w:rFonts w:ascii="Arial" w:eastAsia="Times New Roman" w:hAnsi="Arial" w:cs="Arial"/>
          <w:color w:val="1F1F1F"/>
          <w:sz w:val="30"/>
          <w:szCs w:val="30"/>
          <w:lang w:eastAsia="en-IN"/>
        </w:rPr>
        <w:t xml:space="preserve">-chemical properties of soil (WHC, pH, CEC, SOC, </w:t>
      </w:r>
      <w:proofErr w:type="gramStart"/>
      <w:r w:rsidRPr="00850CB5">
        <w:rPr>
          <w:rFonts w:ascii="Arial" w:eastAsia="Times New Roman" w:hAnsi="Arial" w:cs="Arial"/>
          <w:color w:val="1F1F1F"/>
          <w:sz w:val="30"/>
          <w:szCs w:val="30"/>
          <w:lang w:eastAsia="en-IN"/>
        </w:rPr>
        <w:t>TKN</w:t>
      </w:r>
      <w:proofErr w:type="gramEnd"/>
      <w:r w:rsidRPr="00850CB5">
        <w:rPr>
          <w:rFonts w:ascii="Arial" w:eastAsia="Times New Roman" w:hAnsi="Arial" w:cs="Arial"/>
          <w:color w:val="1F1F1F"/>
          <w:sz w:val="30"/>
          <w:szCs w:val="30"/>
          <w:lang w:eastAsia="en-IN"/>
        </w:rPr>
        <w:t xml:space="preserve">) and ambient temperature also affected MBC, MBN and enzyme activities. As the vegetation </w:t>
      </w:r>
      <w:proofErr w:type="spellStart"/>
      <w:r w:rsidRPr="00850CB5">
        <w:rPr>
          <w:rFonts w:ascii="Arial" w:eastAsia="Times New Roman" w:hAnsi="Arial" w:cs="Arial"/>
          <w:color w:val="1F1F1F"/>
          <w:sz w:val="30"/>
          <w:szCs w:val="30"/>
          <w:lang w:eastAsia="en-IN"/>
        </w:rPr>
        <w:t>regrows</w:t>
      </w:r>
      <w:proofErr w:type="spellEnd"/>
      <w:r w:rsidRPr="00850CB5">
        <w:rPr>
          <w:rFonts w:ascii="Arial" w:eastAsia="Times New Roman" w:hAnsi="Arial" w:cs="Arial"/>
          <w:color w:val="1F1F1F"/>
          <w:sz w:val="30"/>
          <w:szCs w:val="30"/>
          <w:lang w:eastAsia="en-IN"/>
        </w:rPr>
        <w:t xml:space="preserve"> after abandonment of cultivation on </w:t>
      </w:r>
      <w:proofErr w:type="spellStart"/>
      <w:r w:rsidRPr="00850CB5">
        <w:rPr>
          <w:rFonts w:ascii="Arial" w:eastAsia="Times New Roman" w:hAnsi="Arial" w:cs="Arial"/>
          <w:color w:val="1F1F1F"/>
          <w:sz w:val="30"/>
          <w:szCs w:val="30"/>
          <w:lang w:eastAsia="en-IN"/>
        </w:rPr>
        <w:t>jhum</w:t>
      </w:r>
      <w:proofErr w:type="spellEnd"/>
      <w:r w:rsidRPr="00850CB5">
        <w:rPr>
          <w:rFonts w:ascii="Arial" w:eastAsia="Times New Roman" w:hAnsi="Arial" w:cs="Arial"/>
          <w:color w:val="1F1F1F"/>
          <w:sz w:val="30"/>
          <w:szCs w:val="30"/>
          <w:lang w:eastAsia="en-IN"/>
        </w:rPr>
        <w:t xml:space="preserve"> land, </w:t>
      </w:r>
    </w:p>
    <w:p w:rsidR="00850CB5" w:rsidRPr="00850CB5" w:rsidRDefault="00850CB5" w:rsidP="00850CB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850CB5">
        <w:rPr>
          <w:rFonts w:ascii="Arial" w:eastAsia="Times New Roman" w:hAnsi="Arial" w:cs="Arial"/>
          <w:b/>
          <w:bCs/>
          <w:color w:val="1F1F1F"/>
          <w:sz w:val="36"/>
          <w:szCs w:val="36"/>
          <w:lang w:eastAsia="en-IN"/>
        </w:rPr>
        <w:t>Acknowledgements</w:t>
      </w:r>
    </w:p>
    <w:p w:rsidR="00850CB5" w:rsidRPr="00850CB5" w:rsidRDefault="00850CB5" w:rsidP="00850CB5">
      <w:pPr>
        <w:spacing w:after="240" w:line="240" w:lineRule="auto"/>
        <w:rPr>
          <w:rFonts w:ascii="Arial" w:eastAsia="Times New Roman" w:hAnsi="Arial" w:cs="Arial"/>
          <w:color w:val="1F1F1F"/>
          <w:sz w:val="30"/>
          <w:szCs w:val="30"/>
          <w:lang w:eastAsia="en-IN"/>
        </w:rPr>
      </w:pPr>
      <w:r w:rsidRPr="00850CB5">
        <w:rPr>
          <w:rFonts w:ascii="Arial" w:eastAsia="Times New Roman" w:hAnsi="Arial" w:cs="Arial"/>
          <w:color w:val="1F1F1F"/>
          <w:sz w:val="30"/>
          <w:szCs w:val="30"/>
          <w:lang w:eastAsia="en-IN"/>
        </w:rPr>
        <w:t xml:space="preserve">The authors are grateful to the Ministry of Environment and Forests, Government of India for the financial support under the BR Programme (Sanction No.F.10/41/97-CS/BR dated 15.2.99). Thanks are due to the Forest Department, Government of Meghalaya for granting permission to undertake field study in the BR. We thank the Forest Officers attached to the BR and villagers inhabiting the buffer zone of the BR for their help and cooperation. Thanks are also due to Dr. </w:t>
      </w:r>
      <w:proofErr w:type="spellStart"/>
      <w:r w:rsidRPr="00850CB5">
        <w:rPr>
          <w:rFonts w:ascii="Arial" w:eastAsia="Times New Roman" w:hAnsi="Arial" w:cs="Arial"/>
          <w:color w:val="1F1F1F"/>
          <w:sz w:val="30"/>
          <w:szCs w:val="30"/>
          <w:lang w:eastAsia="en-IN"/>
        </w:rPr>
        <w:t>Babu</w:t>
      </w:r>
      <w:proofErr w:type="spellEnd"/>
      <w:r w:rsidRPr="00850CB5">
        <w:rPr>
          <w:rFonts w:ascii="Arial" w:eastAsia="Times New Roman" w:hAnsi="Arial" w:cs="Arial"/>
          <w:color w:val="1F1F1F"/>
          <w:sz w:val="30"/>
          <w:szCs w:val="30"/>
          <w:lang w:eastAsia="en-IN"/>
        </w:rPr>
        <w:t xml:space="preserve"> John for his help in the</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0CB5"/>
    <w:rsid w:val="00850CB5"/>
    <w:rsid w:val="00C950BC"/>
    <w:rsid w:val="00F40D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850C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50CB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CB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50CB5"/>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850CB5"/>
    <w:rPr>
      <w:color w:val="0000FF"/>
      <w:u w:val="single"/>
    </w:rPr>
  </w:style>
  <w:style w:type="character" w:customStyle="1" w:styleId="anchor-text">
    <w:name w:val="anchor-text"/>
    <w:basedOn w:val="DefaultParagraphFont"/>
    <w:rsid w:val="00850CB5"/>
  </w:style>
  <w:style w:type="character" w:customStyle="1" w:styleId="title-text">
    <w:name w:val="title-text"/>
    <w:basedOn w:val="DefaultParagraphFont"/>
    <w:rsid w:val="00850CB5"/>
  </w:style>
  <w:style w:type="paragraph" w:styleId="NormalWeb">
    <w:name w:val="Normal (Web)"/>
    <w:basedOn w:val="Normal"/>
    <w:uiPriority w:val="99"/>
    <w:semiHidden/>
    <w:unhideWhenUsed/>
    <w:rsid w:val="00850C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50CB5"/>
    <w:rPr>
      <w:i/>
      <w:iCs/>
    </w:rPr>
  </w:style>
  <w:style w:type="paragraph" w:styleId="BalloonText">
    <w:name w:val="Balloon Text"/>
    <w:basedOn w:val="Normal"/>
    <w:link w:val="BalloonTextChar"/>
    <w:uiPriority w:val="99"/>
    <w:semiHidden/>
    <w:unhideWhenUsed/>
    <w:rsid w:val="0085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C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454559">
      <w:bodyDiv w:val="1"/>
      <w:marLeft w:val="0"/>
      <w:marRight w:val="0"/>
      <w:marTop w:val="0"/>
      <w:marBottom w:val="0"/>
      <w:divBdr>
        <w:top w:val="none" w:sz="0" w:space="0" w:color="auto"/>
        <w:left w:val="none" w:sz="0" w:space="0" w:color="auto"/>
        <w:bottom w:val="none" w:sz="0" w:space="0" w:color="auto"/>
        <w:right w:val="none" w:sz="0" w:space="0" w:color="auto"/>
      </w:divBdr>
      <w:divsChild>
        <w:div w:id="441925554">
          <w:marLeft w:val="0"/>
          <w:marRight w:val="0"/>
          <w:marTop w:val="0"/>
          <w:marBottom w:val="0"/>
          <w:divBdr>
            <w:top w:val="none" w:sz="0" w:space="0" w:color="auto"/>
            <w:left w:val="none" w:sz="0" w:space="0" w:color="auto"/>
            <w:bottom w:val="none" w:sz="0" w:space="0" w:color="auto"/>
            <w:right w:val="none" w:sz="0" w:space="0" w:color="auto"/>
          </w:divBdr>
          <w:divsChild>
            <w:div w:id="1429618616">
              <w:marLeft w:val="0"/>
              <w:marRight w:val="0"/>
              <w:marTop w:val="100"/>
              <w:marBottom w:val="100"/>
              <w:divBdr>
                <w:top w:val="none" w:sz="0" w:space="0" w:color="auto"/>
                <w:left w:val="none" w:sz="0" w:space="0" w:color="auto"/>
                <w:bottom w:val="none" w:sz="0" w:space="0" w:color="auto"/>
                <w:right w:val="none" w:sz="0" w:space="0" w:color="auto"/>
              </w:divBdr>
              <w:divsChild>
                <w:div w:id="18904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4919">
          <w:marLeft w:val="0"/>
          <w:marRight w:val="0"/>
          <w:marTop w:val="0"/>
          <w:marBottom w:val="0"/>
          <w:divBdr>
            <w:top w:val="none" w:sz="0" w:space="0" w:color="auto"/>
            <w:left w:val="none" w:sz="0" w:space="0" w:color="auto"/>
            <w:bottom w:val="none" w:sz="0" w:space="0" w:color="auto"/>
            <w:right w:val="none" w:sz="0" w:space="0" w:color="auto"/>
          </w:divBdr>
        </w:div>
        <w:div w:id="2061973215">
          <w:marLeft w:val="0"/>
          <w:marRight w:val="0"/>
          <w:marTop w:val="0"/>
          <w:marBottom w:val="0"/>
          <w:divBdr>
            <w:top w:val="none" w:sz="0" w:space="0" w:color="auto"/>
            <w:left w:val="none" w:sz="0" w:space="0" w:color="auto"/>
            <w:bottom w:val="none" w:sz="0" w:space="0" w:color="auto"/>
            <w:right w:val="none" w:sz="0" w:space="0" w:color="auto"/>
          </w:divBdr>
          <w:divsChild>
            <w:div w:id="1350183125">
              <w:marLeft w:val="0"/>
              <w:marRight w:val="0"/>
              <w:marTop w:val="0"/>
              <w:marBottom w:val="0"/>
              <w:divBdr>
                <w:top w:val="none" w:sz="0" w:space="0" w:color="auto"/>
                <w:left w:val="none" w:sz="0" w:space="0" w:color="auto"/>
                <w:bottom w:val="none" w:sz="0" w:space="0" w:color="auto"/>
                <w:right w:val="none" w:sz="0" w:space="0" w:color="auto"/>
              </w:divBdr>
              <w:divsChild>
                <w:div w:id="1026562726">
                  <w:marLeft w:val="0"/>
                  <w:marRight w:val="0"/>
                  <w:marTop w:val="0"/>
                  <w:marBottom w:val="120"/>
                  <w:divBdr>
                    <w:top w:val="none" w:sz="0" w:space="0" w:color="auto"/>
                    <w:left w:val="none" w:sz="0" w:space="0" w:color="auto"/>
                    <w:bottom w:val="none" w:sz="0" w:space="0" w:color="auto"/>
                    <w:right w:val="none" w:sz="0" w:space="0" w:color="auto"/>
                  </w:divBdr>
                  <w:divsChild>
                    <w:div w:id="4674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09724">
          <w:marLeft w:val="0"/>
          <w:marRight w:val="0"/>
          <w:marTop w:val="0"/>
          <w:marBottom w:val="0"/>
          <w:divBdr>
            <w:top w:val="none" w:sz="0" w:space="0" w:color="auto"/>
            <w:left w:val="none" w:sz="0" w:space="0" w:color="auto"/>
            <w:bottom w:val="none" w:sz="0" w:space="0" w:color="auto"/>
            <w:right w:val="none" w:sz="0" w:space="0" w:color="auto"/>
          </w:divBdr>
          <w:divsChild>
            <w:div w:id="372199493">
              <w:marLeft w:val="0"/>
              <w:marRight w:val="0"/>
              <w:marTop w:val="0"/>
              <w:marBottom w:val="0"/>
              <w:divBdr>
                <w:top w:val="none" w:sz="0" w:space="0" w:color="auto"/>
                <w:left w:val="none" w:sz="0" w:space="0" w:color="auto"/>
                <w:bottom w:val="none" w:sz="0" w:space="0" w:color="auto"/>
                <w:right w:val="none" w:sz="0" w:space="0" w:color="auto"/>
              </w:divBdr>
            </w:div>
          </w:divsChild>
        </w:div>
        <w:div w:id="15233881">
          <w:marLeft w:val="0"/>
          <w:marRight w:val="0"/>
          <w:marTop w:val="0"/>
          <w:marBottom w:val="0"/>
          <w:divBdr>
            <w:top w:val="none" w:sz="0" w:space="0" w:color="auto"/>
            <w:left w:val="none" w:sz="0" w:space="0" w:color="auto"/>
            <w:bottom w:val="none" w:sz="0" w:space="0" w:color="auto"/>
            <w:right w:val="none" w:sz="0" w:space="0" w:color="auto"/>
          </w:divBdr>
          <w:divsChild>
            <w:div w:id="7676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biosphere-reserve" TargetMode="External"/><Relationship Id="rId13" Type="http://schemas.openxmlformats.org/officeDocument/2006/relationships/hyperlink" Target="https://www.sciencedirect.com/topics/agricultural-and-biological-sciences/enzyme-activity" TargetMode="External"/><Relationship Id="rId3" Type="http://schemas.openxmlformats.org/officeDocument/2006/relationships/webSettings" Target="webSettings.xml"/><Relationship Id="rId7" Type="http://schemas.openxmlformats.org/officeDocument/2006/relationships/hyperlink" Target="https://s100.copyright.com/AppDispatchServlet?publisherName=ELS&amp;contentID=S1146609X05000408&amp;orderBeanReset=true" TargetMode="External"/><Relationship Id="rId12" Type="http://schemas.openxmlformats.org/officeDocument/2006/relationships/hyperlink" Target="https://www.sciencedirect.com/topics/earth-and-planetary-sciences/enzyme-activ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actao.2005.04.001" TargetMode="External"/><Relationship Id="rId11" Type="http://schemas.openxmlformats.org/officeDocument/2006/relationships/hyperlink" Target="https://www.sciencedirect.com/topics/agricultural-and-biological-sciences/soil-surface-layers"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www.sciencedirect.com/topics/agricultural-and-biological-sciences/microbial-biomass" TargetMode="External"/><Relationship Id="rId4" Type="http://schemas.openxmlformats.org/officeDocument/2006/relationships/hyperlink" Target="https://www.sciencedirect.com/journal/acta-oecologica/vol/28/issue/2" TargetMode="External"/><Relationship Id="rId9" Type="http://schemas.openxmlformats.org/officeDocument/2006/relationships/hyperlink" Target="https://www.sciencedirect.com/topics/agricultural-and-biological-sciences/agricultural-sci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2024-06-11T05:15:00Z</dcterms:created>
  <dcterms:modified xsi:type="dcterms:W3CDTF">2024-06-11T05:15:00Z</dcterms:modified>
</cp:coreProperties>
</file>