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D2" w:rsidRPr="00462FD2" w:rsidRDefault="00462FD2" w:rsidP="00462FD2">
      <w:pPr>
        <w:shd w:val="clear" w:color="auto" w:fill="FFFFFF"/>
        <w:spacing w:before="100" w:beforeAutospacing="1" w:after="100" w:afterAutospacing="1" w:line="240" w:lineRule="auto"/>
        <w:outlineLvl w:val="0"/>
        <w:rPr>
          <w:rFonts w:ascii="Arial" w:eastAsia="Times New Roman" w:hAnsi="Arial" w:cs="Arial"/>
          <w:b/>
          <w:bCs/>
          <w:color w:val="1C1D1E"/>
          <w:kern w:val="36"/>
          <w:sz w:val="48"/>
          <w:szCs w:val="48"/>
          <w:lang w:eastAsia="en-IN"/>
        </w:rPr>
      </w:pPr>
      <w:r w:rsidRPr="00462FD2">
        <w:rPr>
          <w:rFonts w:ascii="Arial" w:eastAsia="Times New Roman" w:hAnsi="Arial" w:cs="Arial"/>
          <w:b/>
          <w:bCs/>
          <w:color w:val="1C1D1E"/>
          <w:kern w:val="36"/>
          <w:sz w:val="48"/>
          <w:szCs w:val="48"/>
          <w:lang w:eastAsia="en-IN"/>
        </w:rPr>
        <w:t>HMG-</w:t>
      </w:r>
      <w:proofErr w:type="spellStart"/>
      <w:r w:rsidRPr="00462FD2">
        <w:rPr>
          <w:rFonts w:ascii="Arial" w:eastAsia="Times New Roman" w:hAnsi="Arial" w:cs="Arial"/>
          <w:b/>
          <w:bCs/>
          <w:color w:val="1C1D1E"/>
          <w:kern w:val="36"/>
          <w:sz w:val="48"/>
          <w:szCs w:val="48"/>
          <w:lang w:eastAsia="en-IN"/>
        </w:rPr>
        <w:t>CoA</w:t>
      </w:r>
      <w:proofErr w:type="spellEnd"/>
      <w:r w:rsidRPr="00462FD2">
        <w:rPr>
          <w:rFonts w:ascii="Arial" w:eastAsia="Times New Roman" w:hAnsi="Arial" w:cs="Arial"/>
          <w:b/>
          <w:bCs/>
          <w:color w:val="1C1D1E"/>
          <w:kern w:val="36"/>
          <w:sz w:val="48"/>
          <w:szCs w:val="48"/>
          <w:lang w:eastAsia="en-IN"/>
        </w:rPr>
        <w:t xml:space="preserve"> </w:t>
      </w:r>
      <w:proofErr w:type="spellStart"/>
      <w:r w:rsidRPr="00462FD2">
        <w:rPr>
          <w:rFonts w:ascii="Arial" w:eastAsia="Times New Roman" w:hAnsi="Arial" w:cs="Arial"/>
          <w:b/>
          <w:bCs/>
          <w:color w:val="1C1D1E"/>
          <w:kern w:val="36"/>
          <w:sz w:val="48"/>
          <w:szCs w:val="48"/>
          <w:lang w:eastAsia="en-IN"/>
        </w:rPr>
        <w:t>reductase</w:t>
      </w:r>
      <w:proofErr w:type="spellEnd"/>
      <w:r w:rsidRPr="00462FD2">
        <w:rPr>
          <w:rFonts w:ascii="Arial" w:eastAsia="Times New Roman" w:hAnsi="Arial" w:cs="Arial"/>
          <w:b/>
          <w:bCs/>
          <w:color w:val="1C1D1E"/>
          <w:kern w:val="36"/>
          <w:sz w:val="48"/>
          <w:szCs w:val="48"/>
          <w:lang w:eastAsia="en-IN"/>
        </w:rPr>
        <w:t xml:space="preserve"> inhibition medicated </w:t>
      </w:r>
      <w:proofErr w:type="spellStart"/>
      <w:r w:rsidRPr="00462FD2">
        <w:rPr>
          <w:rFonts w:ascii="Arial" w:eastAsia="Times New Roman" w:hAnsi="Arial" w:cs="Arial"/>
          <w:b/>
          <w:bCs/>
          <w:color w:val="1C1D1E"/>
          <w:kern w:val="36"/>
          <w:sz w:val="48"/>
          <w:szCs w:val="48"/>
          <w:lang w:eastAsia="en-IN"/>
        </w:rPr>
        <w:t>hypocholesterolemic</w:t>
      </w:r>
      <w:proofErr w:type="spellEnd"/>
      <w:r w:rsidRPr="00462FD2">
        <w:rPr>
          <w:rFonts w:ascii="Arial" w:eastAsia="Times New Roman" w:hAnsi="Arial" w:cs="Arial"/>
          <w:b/>
          <w:bCs/>
          <w:color w:val="1C1D1E"/>
          <w:kern w:val="36"/>
          <w:sz w:val="48"/>
          <w:szCs w:val="48"/>
          <w:lang w:eastAsia="en-IN"/>
        </w:rPr>
        <w:t xml:space="preserve"> and </w:t>
      </w:r>
      <w:proofErr w:type="spellStart"/>
      <w:r w:rsidRPr="00462FD2">
        <w:rPr>
          <w:rFonts w:ascii="Arial" w:eastAsia="Times New Roman" w:hAnsi="Arial" w:cs="Arial"/>
          <w:b/>
          <w:bCs/>
          <w:color w:val="1C1D1E"/>
          <w:kern w:val="36"/>
          <w:sz w:val="48"/>
          <w:szCs w:val="48"/>
          <w:lang w:eastAsia="en-IN"/>
        </w:rPr>
        <w:t>antiatherosclerotic</w:t>
      </w:r>
      <w:proofErr w:type="spellEnd"/>
      <w:r w:rsidRPr="00462FD2">
        <w:rPr>
          <w:rFonts w:ascii="Arial" w:eastAsia="Times New Roman" w:hAnsi="Arial" w:cs="Arial"/>
          <w:b/>
          <w:bCs/>
          <w:color w:val="1C1D1E"/>
          <w:kern w:val="36"/>
          <w:sz w:val="48"/>
          <w:szCs w:val="48"/>
          <w:lang w:eastAsia="en-IN"/>
        </w:rPr>
        <w:t xml:space="preserve"> potential of </w:t>
      </w:r>
      <w:proofErr w:type="spellStart"/>
      <w:r w:rsidRPr="00462FD2">
        <w:rPr>
          <w:rFonts w:ascii="Arial" w:eastAsia="Times New Roman" w:hAnsi="Arial" w:cs="Arial"/>
          <w:b/>
          <w:bCs/>
          <w:color w:val="1C1D1E"/>
          <w:kern w:val="36"/>
          <w:sz w:val="48"/>
          <w:szCs w:val="48"/>
          <w:lang w:eastAsia="en-IN"/>
        </w:rPr>
        <w:t>phytoconstituents</w:t>
      </w:r>
      <w:proofErr w:type="spellEnd"/>
      <w:r w:rsidRPr="00462FD2">
        <w:rPr>
          <w:rFonts w:ascii="Arial" w:eastAsia="Times New Roman" w:hAnsi="Arial" w:cs="Arial"/>
          <w:b/>
          <w:bCs/>
          <w:color w:val="1C1D1E"/>
          <w:kern w:val="36"/>
          <w:sz w:val="48"/>
          <w:szCs w:val="48"/>
          <w:lang w:eastAsia="en-IN"/>
        </w:rPr>
        <w:t xml:space="preserve"> of an aqueous pod extract of </w:t>
      </w:r>
      <w:proofErr w:type="spellStart"/>
      <w:r w:rsidRPr="00462FD2">
        <w:rPr>
          <w:rFonts w:ascii="Arial" w:eastAsia="Times New Roman" w:hAnsi="Arial" w:cs="Arial"/>
          <w:b/>
          <w:bCs/>
          <w:i/>
          <w:iCs/>
          <w:color w:val="1C1D1E"/>
          <w:kern w:val="36"/>
          <w:sz w:val="48"/>
          <w:szCs w:val="48"/>
          <w:lang w:eastAsia="en-IN"/>
        </w:rPr>
        <w:t>Prosopis</w:t>
      </w:r>
      <w:proofErr w:type="spellEnd"/>
      <w:r w:rsidRPr="00462FD2">
        <w:rPr>
          <w:rFonts w:ascii="Arial" w:eastAsia="Times New Roman" w:hAnsi="Arial" w:cs="Arial"/>
          <w:b/>
          <w:bCs/>
          <w:i/>
          <w:iCs/>
          <w:color w:val="1C1D1E"/>
          <w:kern w:val="36"/>
          <w:sz w:val="48"/>
          <w:szCs w:val="48"/>
          <w:lang w:eastAsia="en-IN"/>
        </w:rPr>
        <w:t xml:space="preserve"> cineraria</w:t>
      </w:r>
      <w:r w:rsidRPr="00462FD2">
        <w:rPr>
          <w:rFonts w:ascii="Arial" w:eastAsia="Times New Roman" w:hAnsi="Arial" w:cs="Arial"/>
          <w:b/>
          <w:bCs/>
          <w:color w:val="1C1D1E"/>
          <w:kern w:val="36"/>
          <w:sz w:val="48"/>
          <w:szCs w:val="48"/>
          <w:lang w:eastAsia="en-IN"/>
        </w:rPr>
        <w:t xml:space="preserve"> (L.) </w:t>
      </w:r>
      <w:proofErr w:type="spellStart"/>
      <w:r w:rsidRPr="00462FD2">
        <w:rPr>
          <w:rFonts w:ascii="Arial" w:eastAsia="Times New Roman" w:hAnsi="Arial" w:cs="Arial"/>
          <w:b/>
          <w:bCs/>
          <w:color w:val="1C1D1E"/>
          <w:kern w:val="36"/>
          <w:sz w:val="48"/>
          <w:szCs w:val="48"/>
          <w:lang w:eastAsia="en-IN"/>
        </w:rPr>
        <w:t>Druce</w:t>
      </w:r>
      <w:proofErr w:type="spellEnd"/>
      <w:r w:rsidRPr="00462FD2">
        <w:rPr>
          <w:rFonts w:ascii="Arial" w:eastAsia="Times New Roman" w:hAnsi="Arial" w:cs="Arial"/>
          <w:b/>
          <w:bCs/>
          <w:color w:val="1C1D1E"/>
          <w:kern w:val="36"/>
          <w:sz w:val="48"/>
          <w:szCs w:val="48"/>
          <w:lang w:eastAsia="en-IN"/>
        </w:rPr>
        <w:t xml:space="preserve">: In </w:t>
      </w:r>
      <w:proofErr w:type="spellStart"/>
      <w:r w:rsidRPr="00462FD2">
        <w:rPr>
          <w:rFonts w:ascii="Arial" w:eastAsia="Times New Roman" w:hAnsi="Arial" w:cs="Arial"/>
          <w:b/>
          <w:bCs/>
          <w:color w:val="1C1D1E"/>
          <w:kern w:val="36"/>
          <w:sz w:val="48"/>
          <w:szCs w:val="48"/>
          <w:lang w:eastAsia="en-IN"/>
        </w:rPr>
        <w:t>silico</w:t>
      </w:r>
      <w:proofErr w:type="spellEnd"/>
      <w:r w:rsidRPr="00462FD2">
        <w:rPr>
          <w:rFonts w:ascii="Arial" w:eastAsia="Times New Roman" w:hAnsi="Arial" w:cs="Arial"/>
          <w:b/>
          <w:bCs/>
          <w:color w:val="1C1D1E"/>
          <w:kern w:val="36"/>
          <w:sz w:val="48"/>
          <w:szCs w:val="48"/>
          <w:lang w:eastAsia="en-IN"/>
        </w:rPr>
        <w:t>, in vitro, and in vivo studies</w:t>
      </w:r>
    </w:p>
    <w:p w:rsidR="00462FD2" w:rsidRPr="00462FD2" w:rsidRDefault="00462FD2" w:rsidP="00462FD2">
      <w:pPr>
        <w:shd w:val="clear" w:color="auto" w:fill="FFFFFF"/>
        <w:spacing w:after="0" w:line="240" w:lineRule="auto"/>
        <w:rPr>
          <w:rFonts w:ascii="Arial" w:eastAsia="Times New Roman" w:hAnsi="Arial" w:cs="Arial"/>
          <w:color w:val="1C1D1E"/>
          <w:sz w:val="15"/>
          <w:szCs w:val="15"/>
          <w:lang w:eastAsia="en-IN"/>
        </w:rPr>
      </w:pPr>
      <w:hyperlink r:id="rId5" w:history="1">
        <w:proofErr w:type="spellStart"/>
        <w:r w:rsidRPr="00462FD2">
          <w:rPr>
            <w:rFonts w:ascii="Arial" w:eastAsia="Times New Roman" w:hAnsi="Arial" w:cs="Arial"/>
            <w:color w:val="0000FF"/>
            <w:sz w:val="15"/>
            <w:u w:val="single"/>
            <w:lang w:eastAsia="en-IN"/>
          </w:rPr>
          <w:t>Noopur</w:t>
        </w:r>
        <w:proofErr w:type="spellEnd"/>
        <w:r w:rsidRPr="00462FD2">
          <w:rPr>
            <w:rFonts w:ascii="Arial" w:eastAsia="Times New Roman" w:hAnsi="Arial" w:cs="Arial"/>
            <w:color w:val="0000FF"/>
            <w:sz w:val="15"/>
            <w:u w:val="single"/>
            <w:lang w:eastAsia="en-IN"/>
          </w:rPr>
          <w:t xml:space="preserve"> </w:t>
        </w:r>
        <w:proofErr w:type="spellStart"/>
        <w:r w:rsidRPr="00462FD2">
          <w:rPr>
            <w:rFonts w:ascii="Arial" w:eastAsia="Times New Roman" w:hAnsi="Arial" w:cs="Arial"/>
            <w:color w:val="0000FF"/>
            <w:sz w:val="15"/>
            <w:u w:val="single"/>
            <w:lang w:eastAsia="en-IN"/>
          </w:rPr>
          <w:t>Jaipal</w:t>
        </w:r>
        <w:proofErr w:type="spellEnd"/>
      </w:hyperlink>
      <w:r w:rsidRPr="00462FD2">
        <w:rPr>
          <w:rFonts w:ascii="Arial" w:eastAsia="Times New Roman" w:hAnsi="Arial" w:cs="Arial"/>
          <w:color w:val="1C1D1E"/>
          <w:sz w:val="15"/>
          <w:lang w:eastAsia="en-IN"/>
        </w:rPr>
        <w:t>, </w:t>
      </w:r>
      <w:proofErr w:type="spellStart"/>
      <w:r w:rsidRPr="00462FD2">
        <w:rPr>
          <w:rFonts w:ascii="Arial" w:eastAsia="Times New Roman" w:hAnsi="Arial" w:cs="Arial"/>
          <w:color w:val="1C1D1E"/>
          <w:sz w:val="15"/>
          <w:lang w:eastAsia="en-IN"/>
        </w:rPr>
        <w:fldChar w:fldCharType="begin"/>
      </w:r>
      <w:r w:rsidRPr="00462FD2">
        <w:rPr>
          <w:rFonts w:ascii="Arial" w:eastAsia="Times New Roman" w:hAnsi="Arial" w:cs="Arial"/>
          <w:color w:val="1C1D1E"/>
          <w:sz w:val="15"/>
          <w:lang w:eastAsia="en-IN"/>
        </w:rPr>
        <w:instrText xml:space="preserve"> HYPERLINK "https://onlinelibrary.wiley.com/authored-by/Ram/Heera" </w:instrText>
      </w:r>
      <w:r w:rsidRPr="00462FD2">
        <w:rPr>
          <w:rFonts w:ascii="Arial" w:eastAsia="Times New Roman" w:hAnsi="Arial" w:cs="Arial"/>
          <w:color w:val="1C1D1E"/>
          <w:sz w:val="15"/>
          <w:lang w:eastAsia="en-IN"/>
        </w:rPr>
        <w:fldChar w:fldCharType="separate"/>
      </w:r>
      <w:r w:rsidRPr="00462FD2">
        <w:rPr>
          <w:rFonts w:ascii="Arial" w:eastAsia="Times New Roman" w:hAnsi="Arial" w:cs="Arial"/>
          <w:color w:val="0000FF"/>
          <w:sz w:val="15"/>
          <w:u w:val="single"/>
          <w:lang w:eastAsia="en-IN"/>
        </w:rPr>
        <w:t>Heera</w:t>
      </w:r>
      <w:proofErr w:type="spellEnd"/>
      <w:r w:rsidRPr="00462FD2">
        <w:rPr>
          <w:rFonts w:ascii="Arial" w:eastAsia="Times New Roman" w:hAnsi="Arial" w:cs="Arial"/>
          <w:color w:val="0000FF"/>
          <w:sz w:val="15"/>
          <w:u w:val="single"/>
          <w:lang w:eastAsia="en-IN"/>
        </w:rPr>
        <w:t xml:space="preserve"> Ram</w:t>
      </w:r>
      <w:r w:rsidRPr="00462FD2">
        <w:rPr>
          <w:rFonts w:ascii="Arial" w:eastAsia="Times New Roman" w:hAnsi="Arial" w:cs="Arial"/>
          <w:color w:val="1C1D1E"/>
          <w:sz w:val="15"/>
          <w:lang w:eastAsia="en-IN"/>
        </w:rPr>
        <w:fldChar w:fldCharType="end"/>
      </w:r>
      <w:r w:rsidRPr="00462FD2">
        <w:rPr>
          <w:rFonts w:ascii="Arial" w:eastAsia="Times New Roman" w:hAnsi="Arial" w:cs="Arial"/>
          <w:color w:val="1C1D1E"/>
          <w:sz w:val="15"/>
          <w:lang w:eastAsia="en-IN"/>
        </w:rPr>
        <w:t>, </w:t>
      </w:r>
      <w:proofErr w:type="spellStart"/>
      <w:r w:rsidRPr="00462FD2">
        <w:rPr>
          <w:rFonts w:ascii="Arial" w:eastAsia="Times New Roman" w:hAnsi="Arial" w:cs="Arial"/>
          <w:color w:val="1C1D1E"/>
          <w:sz w:val="15"/>
          <w:lang w:eastAsia="en-IN"/>
        </w:rPr>
        <w:fldChar w:fldCharType="begin"/>
      </w:r>
      <w:r w:rsidRPr="00462FD2">
        <w:rPr>
          <w:rFonts w:ascii="Arial" w:eastAsia="Times New Roman" w:hAnsi="Arial" w:cs="Arial"/>
          <w:color w:val="1C1D1E"/>
          <w:sz w:val="15"/>
          <w:lang w:eastAsia="en-IN"/>
        </w:rPr>
        <w:instrText xml:space="preserve"> HYPERLINK "https://onlinelibrary.wiley.com/authored-by/Charan/Jaykaran" </w:instrText>
      </w:r>
      <w:r w:rsidRPr="00462FD2">
        <w:rPr>
          <w:rFonts w:ascii="Arial" w:eastAsia="Times New Roman" w:hAnsi="Arial" w:cs="Arial"/>
          <w:color w:val="1C1D1E"/>
          <w:sz w:val="15"/>
          <w:lang w:eastAsia="en-IN"/>
        </w:rPr>
        <w:fldChar w:fldCharType="separate"/>
      </w:r>
      <w:r w:rsidRPr="00462FD2">
        <w:rPr>
          <w:rFonts w:ascii="Arial" w:eastAsia="Times New Roman" w:hAnsi="Arial" w:cs="Arial"/>
          <w:color w:val="0000FF"/>
          <w:sz w:val="15"/>
          <w:u w:val="single"/>
          <w:lang w:eastAsia="en-IN"/>
        </w:rPr>
        <w:t>Jaykaran</w:t>
      </w:r>
      <w:proofErr w:type="spellEnd"/>
      <w:r w:rsidRPr="00462FD2">
        <w:rPr>
          <w:rFonts w:ascii="Arial" w:eastAsia="Times New Roman" w:hAnsi="Arial" w:cs="Arial"/>
          <w:color w:val="0000FF"/>
          <w:sz w:val="15"/>
          <w:u w:val="single"/>
          <w:lang w:eastAsia="en-IN"/>
        </w:rPr>
        <w:t xml:space="preserve"> </w:t>
      </w:r>
      <w:proofErr w:type="spellStart"/>
      <w:r w:rsidRPr="00462FD2">
        <w:rPr>
          <w:rFonts w:ascii="Arial" w:eastAsia="Times New Roman" w:hAnsi="Arial" w:cs="Arial"/>
          <w:color w:val="0000FF"/>
          <w:sz w:val="15"/>
          <w:u w:val="single"/>
          <w:lang w:eastAsia="en-IN"/>
        </w:rPr>
        <w:t>Charan</w:t>
      </w:r>
      <w:proofErr w:type="spellEnd"/>
      <w:r w:rsidRPr="00462FD2">
        <w:rPr>
          <w:rFonts w:ascii="Arial" w:eastAsia="Times New Roman" w:hAnsi="Arial" w:cs="Arial"/>
          <w:color w:val="1C1D1E"/>
          <w:sz w:val="15"/>
          <w:lang w:eastAsia="en-IN"/>
        </w:rPr>
        <w:fldChar w:fldCharType="end"/>
      </w:r>
      <w:r w:rsidRPr="00462FD2">
        <w:rPr>
          <w:rFonts w:ascii="Arial" w:eastAsia="Times New Roman" w:hAnsi="Arial" w:cs="Arial"/>
          <w:color w:val="1C1D1E"/>
          <w:sz w:val="15"/>
          <w:lang w:eastAsia="en-IN"/>
        </w:rPr>
        <w:t>, </w:t>
      </w:r>
      <w:proofErr w:type="spellStart"/>
      <w:r w:rsidRPr="00462FD2">
        <w:rPr>
          <w:rFonts w:ascii="Arial" w:eastAsia="Times New Roman" w:hAnsi="Arial" w:cs="Arial"/>
          <w:color w:val="1C1D1E"/>
          <w:sz w:val="15"/>
          <w:lang w:eastAsia="en-IN"/>
        </w:rPr>
        <w:fldChar w:fldCharType="begin"/>
      </w:r>
      <w:r w:rsidRPr="00462FD2">
        <w:rPr>
          <w:rFonts w:ascii="Arial" w:eastAsia="Times New Roman" w:hAnsi="Arial" w:cs="Arial"/>
          <w:color w:val="1C1D1E"/>
          <w:sz w:val="15"/>
          <w:lang w:eastAsia="en-IN"/>
        </w:rPr>
        <w:instrText xml:space="preserve"> HYPERLINK "https://onlinelibrary.wiley.com/authored-by/Dixit/Anshuman" </w:instrText>
      </w:r>
      <w:r w:rsidRPr="00462FD2">
        <w:rPr>
          <w:rFonts w:ascii="Arial" w:eastAsia="Times New Roman" w:hAnsi="Arial" w:cs="Arial"/>
          <w:color w:val="1C1D1E"/>
          <w:sz w:val="15"/>
          <w:lang w:eastAsia="en-IN"/>
        </w:rPr>
        <w:fldChar w:fldCharType="separate"/>
      </w:r>
      <w:r w:rsidRPr="00462FD2">
        <w:rPr>
          <w:rFonts w:ascii="Arial" w:eastAsia="Times New Roman" w:hAnsi="Arial" w:cs="Arial"/>
          <w:color w:val="0000FF"/>
          <w:sz w:val="15"/>
          <w:u w:val="single"/>
          <w:lang w:eastAsia="en-IN"/>
        </w:rPr>
        <w:t>Anshuman</w:t>
      </w:r>
      <w:proofErr w:type="spellEnd"/>
      <w:r w:rsidRPr="00462FD2">
        <w:rPr>
          <w:rFonts w:ascii="Arial" w:eastAsia="Times New Roman" w:hAnsi="Arial" w:cs="Arial"/>
          <w:color w:val="0000FF"/>
          <w:sz w:val="15"/>
          <w:u w:val="single"/>
          <w:lang w:eastAsia="en-IN"/>
        </w:rPr>
        <w:t xml:space="preserve"> Dixit</w:t>
      </w:r>
      <w:r w:rsidRPr="00462FD2">
        <w:rPr>
          <w:rFonts w:ascii="Arial" w:eastAsia="Times New Roman" w:hAnsi="Arial" w:cs="Arial"/>
          <w:color w:val="1C1D1E"/>
          <w:sz w:val="15"/>
          <w:lang w:eastAsia="en-IN"/>
        </w:rPr>
        <w:fldChar w:fldCharType="end"/>
      </w:r>
      <w:r w:rsidRPr="00462FD2">
        <w:rPr>
          <w:rFonts w:ascii="Arial" w:eastAsia="Times New Roman" w:hAnsi="Arial" w:cs="Arial"/>
          <w:color w:val="1C1D1E"/>
          <w:sz w:val="15"/>
          <w:lang w:eastAsia="en-IN"/>
        </w:rPr>
        <w:t>, </w:t>
      </w:r>
      <w:proofErr w:type="spellStart"/>
      <w:r w:rsidRPr="00462FD2">
        <w:rPr>
          <w:rFonts w:ascii="Arial" w:eastAsia="Times New Roman" w:hAnsi="Arial" w:cs="Arial"/>
          <w:color w:val="1C1D1E"/>
          <w:sz w:val="15"/>
          <w:lang w:eastAsia="en-IN"/>
        </w:rPr>
        <w:fldChar w:fldCharType="begin"/>
      </w:r>
      <w:r w:rsidRPr="00462FD2">
        <w:rPr>
          <w:rFonts w:ascii="Arial" w:eastAsia="Times New Roman" w:hAnsi="Arial" w:cs="Arial"/>
          <w:color w:val="1C1D1E"/>
          <w:sz w:val="15"/>
          <w:lang w:eastAsia="en-IN"/>
        </w:rPr>
        <w:instrText xml:space="preserve"> HYPERLINK "https://onlinelibrary.wiley.com/authored-by/Singh/Garima" </w:instrText>
      </w:r>
      <w:r w:rsidRPr="00462FD2">
        <w:rPr>
          <w:rFonts w:ascii="Arial" w:eastAsia="Times New Roman" w:hAnsi="Arial" w:cs="Arial"/>
          <w:color w:val="1C1D1E"/>
          <w:sz w:val="15"/>
          <w:lang w:eastAsia="en-IN"/>
        </w:rPr>
        <w:fldChar w:fldCharType="separate"/>
      </w:r>
      <w:r w:rsidRPr="00462FD2">
        <w:rPr>
          <w:rFonts w:ascii="Arial" w:eastAsia="Times New Roman" w:hAnsi="Arial" w:cs="Arial"/>
          <w:color w:val="0000FF"/>
          <w:sz w:val="15"/>
          <w:u w:val="single"/>
          <w:lang w:eastAsia="en-IN"/>
        </w:rPr>
        <w:t>Garima</w:t>
      </w:r>
      <w:proofErr w:type="spellEnd"/>
      <w:r w:rsidRPr="00462FD2">
        <w:rPr>
          <w:rFonts w:ascii="Arial" w:eastAsia="Times New Roman" w:hAnsi="Arial" w:cs="Arial"/>
          <w:color w:val="0000FF"/>
          <w:sz w:val="15"/>
          <w:u w:val="single"/>
          <w:lang w:eastAsia="en-IN"/>
        </w:rPr>
        <w:t xml:space="preserve"> Singh</w:t>
      </w:r>
      <w:r w:rsidRPr="00462FD2">
        <w:rPr>
          <w:rFonts w:ascii="Arial" w:eastAsia="Times New Roman" w:hAnsi="Arial" w:cs="Arial"/>
          <w:color w:val="1C1D1E"/>
          <w:sz w:val="15"/>
          <w:lang w:eastAsia="en-IN"/>
        </w:rPr>
        <w:fldChar w:fldCharType="end"/>
      </w:r>
      <w:r w:rsidRPr="00462FD2">
        <w:rPr>
          <w:rFonts w:ascii="Arial" w:eastAsia="Times New Roman" w:hAnsi="Arial" w:cs="Arial"/>
          <w:color w:val="1C1D1E"/>
          <w:sz w:val="15"/>
          <w:lang w:eastAsia="en-IN"/>
        </w:rPr>
        <w:t>, </w:t>
      </w:r>
      <w:proofErr w:type="spellStart"/>
      <w:r w:rsidRPr="00462FD2">
        <w:rPr>
          <w:rFonts w:ascii="Arial" w:eastAsia="Times New Roman" w:hAnsi="Arial" w:cs="Arial"/>
          <w:color w:val="1C1D1E"/>
          <w:sz w:val="15"/>
          <w:lang w:eastAsia="en-IN"/>
        </w:rPr>
        <w:fldChar w:fldCharType="begin"/>
      </w:r>
      <w:r w:rsidRPr="00462FD2">
        <w:rPr>
          <w:rFonts w:ascii="Arial" w:eastAsia="Times New Roman" w:hAnsi="Arial" w:cs="Arial"/>
          <w:color w:val="1C1D1E"/>
          <w:sz w:val="15"/>
          <w:lang w:eastAsia="en-IN"/>
        </w:rPr>
        <w:instrText xml:space="preserve"> HYPERLINK "https://onlinelibrary.wiley.com/authored-by/Singh/Bhim+P." </w:instrText>
      </w:r>
      <w:r w:rsidRPr="00462FD2">
        <w:rPr>
          <w:rFonts w:ascii="Arial" w:eastAsia="Times New Roman" w:hAnsi="Arial" w:cs="Arial"/>
          <w:color w:val="1C1D1E"/>
          <w:sz w:val="15"/>
          <w:lang w:eastAsia="en-IN"/>
        </w:rPr>
        <w:fldChar w:fldCharType="separate"/>
      </w:r>
      <w:r w:rsidRPr="00462FD2">
        <w:rPr>
          <w:rFonts w:ascii="Arial" w:eastAsia="Times New Roman" w:hAnsi="Arial" w:cs="Arial"/>
          <w:color w:val="0000FF"/>
          <w:sz w:val="15"/>
          <w:u w:val="single"/>
          <w:lang w:eastAsia="en-IN"/>
        </w:rPr>
        <w:t>Bhim</w:t>
      </w:r>
      <w:proofErr w:type="spellEnd"/>
      <w:r w:rsidRPr="00462FD2">
        <w:rPr>
          <w:rFonts w:ascii="Arial" w:eastAsia="Times New Roman" w:hAnsi="Arial" w:cs="Arial"/>
          <w:color w:val="0000FF"/>
          <w:sz w:val="15"/>
          <w:u w:val="single"/>
          <w:lang w:eastAsia="en-IN"/>
        </w:rPr>
        <w:t xml:space="preserve"> P. Singh</w:t>
      </w:r>
      <w:r w:rsidRPr="00462FD2">
        <w:rPr>
          <w:rFonts w:ascii="Arial" w:eastAsia="Times New Roman" w:hAnsi="Arial" w:cs="Arial"/>
          <w:color w:val="1C1D1E"/>
          <w:sz w:val="15"/>
          <w:lang w:eastAsia="en-IN"/>
        </w:rPr>
        <w:fldChar w:fldCharType="end"/>
      </w:r>
      <w:r w:rsidRPr="00462FD2">
        <w:rPr>
          <w:rFonts w:ascii="Arial" w:eastAsia="Times New Roman" w:hAnsi="Arial" w:cs="Arial"/>
          <w:color w:val="1C1D1E"/>
          <w:sz w:val="15"/>
          <w:lang w:eastAsia="en-IN"/>
        </w:rPr>
        <w:t>, </w:t>
      </w:r>
      <w:hyperlink r:id="rId6" w:history="1">
        <w:r w:rsidRPr="00462FD2">
          <w:rPr>
            <w:rFonts w:ascii="Arial" w:eastAsia="Times New Roman" w:hAnsi="Arial" w:cs="Arial"/>
            <w:color w:val="0000FF"/>
            <w:sz w:val="15"/>
            <w:u w:val="single"/>
            <w:lang w:eastAsia="en-IN"/>
          </w:rPr>
          <w:t>Ashok Kumar</w:t>
        </w:r>
      </w:hyperlink>
      <w:r w:rsidRPr="00462FD2">
        <w:rPr>
          <w:rFonts w:ascii="Arial" w:eastAsia="Times New Roman" w:hAnsi="Arial" w:cs="Arial"/>
          <w:color w:val="1C1D1E"/>
          <w:sz w:val="15"/>
          <w:lang w:eastAsia="en-IN"/>
        </w:rPr>
        <w:t>, </w:t>
      </w:r>
      <w:hyperlink r:id="rId7" w:history="1">
        <w:r w:rsidRPr="00462FD2">
          <w:rPr>
            <w:rFonts w:ascii="Arial" w:eastAsia="Times New Roman" w:hAnsi="Arial" w:cs="Arial"/>
            <w:color w:val="0000FF"/>
            <w:sz w:val="15"/>
            <w:u w:val="single"/>
            <w:lang w:eastAsia="en-IN"/>
          </w:rPr>
          <w:t xml:space="preserve">Anil </w:t>
        </w:r>
        <w:proofErr w:type="spellStart"/>
        <w:r w:rsidRPr="00462FD2">
          <w:rPr>
            <w:rFonts w:ascii="Arial" w:eastAsia="Times New Roman" w:hAnsi="Arial" w:cs="Arial"/>
            <w:color w:val="0000FF"/>
            <w:sz w:val="15"/>
            <w:u w:val="single"/>
            <w:lang w:eastAsia="en-IN"/>
          </w:rPr>
          <w:t>Panwar</w:t>
        </w:r>
        <w:proofErr w:type="spellEnd"/>
      </w:hyperlink>
    </w:p>
    <w:p w:rsidR="00462FD2" w:rsidRPr="00462FD2" w:rsidRDefault="00462FD2" w:rsidP="00462FD2">
      <w:pPr>
        <w:shd w:val="clear" w:color="auto" w:fill="FFFFFF"/>
        <w:spacing w:after="0" w:line="240" w:lineRule="auto"/>
        <w:rPr>
          <w:rFonts w:ascii="Arial" w:eastAsia="Times New Roman" w:hAnsi="Arial" w:cs="Arial"/>
          <w:color w:val="1C1D1E"/>
          <w:sz w:val="15"/>
          <w:szCs w:val="15"/>
          <w:lang w:eastAsia="en-IN"/>
        </w:rPr>
      </w:pPr>
      <w:r w:rsidRPr="00462FD2">
        <w:rPr>
          <w:rFonts w:ascii="Arial" w:eastAsia="Times New Roman" w:hAnsi="Arial" w:cs="Arial"/>
          <w:color w:val="1C1D1E"/>
          <w:sz w:val="15"/>
          <w:lang w:eastAsia="en-IN"/>
        </w:rPr>
        <w:t>First published: 29 October 2022</w:t>
      </w:r>
    </w:p>
    <w:p w:rsidR="00462FD2" w:rsidRPr="00462FD2" w:rsidRDefault="00462FD2" w:rsidP="00462FD2">
      <w:pPr>
        <w:shd w:val="clear" w:color="auto" w:fill="FFFFFF"/>
        <w:spacing w:after="0" w:line="240" w:lineRule="auto"/>
        <w:rPr>
          <w:rFonts w:ascii="Arial" w:eastAsia="Times New Roman" w:hAnsi="Arial" w:cs="Arial"/>
          <w:color w:val="1C1D1E"/>
          <w:sz w:val="15"/>
          <w:szCs w:val="15"/>
          <w:lang w:eastAsia="en-IN"/>
        </w:rPr>
      </w:pPr>
      <w:r w:rsidRPr="00462FD2">
        <w:rPr>
          <w:rFonts w:ascii="Arial" w:eastAsia="Times New Roman" w:hAnsi="Arial" w:cs="Arial"/>
          <w:color w:val="1C1D1E"/>
          <w:sz w:val="15"/>
          <w:szCs w:val="15"/>
          <w:lang w:eastAsia="en-IN"/>
        </w:rPr>
        <w:t> </w:t>
      </w:r>
    </w:p>
    <w:p w:rsidR="00462FD2" w:rsidRPr="00462FD2" w:rsidRDefault="00462FD2" w:rsidP="00462FD2">
      <w:pPr>
        <w:shd w:val="clear" w:color="auto" w:fill="FFFFFF"/>
        <w:spacing w:after="0" w:line="240" w:lineRule="auto"/>
        <w:rPr>
          <w:rFonts w:ascii="Arial" w:eastAsia="Times New Roman" w:hAnsi="Arial" w:cs="Arial"/>
          <w:color w:val="1C1D1E"/>
          <w:sz w:val="15"/>
          <w:szCs w:val="15"/>
          <w:lang w:eastAsia="en-IN"/>
        </w:rPr>
      </w:pPr>
      <w:hyperlink r:id="rId8" w:history="1">
        <w:r w:rsidRPr="00462FD2">
          <w:rPr>
            <w:rFonts w:ascii="Arial" w:eastAsia="Times New Roman" w:hAnsi="Arial" w:cs="Arial"/>
            <w:b/>
            <w:bCs/>
            <w:color w:val="0000FF"/>
            <w:sz w:val="15"/>
            <w:u w:val="single"/>
            <w:lang w:eastAsia="en-IN"/>
          </w:rPr>
          <w:t>https://doi.org/10.1002/efd2.42</w:t>
        </w:r>
      </w:hyperlink>
    </w:p>
    <w:p w:rsidR="00462FD2" w:rsidRPr="00462FD2" w:rsidRDefault="00462FD2" w:rsidP="00462FD2">
      <w:pPr>
        <w:shd w:val="clear" w:color="auto" w:fill="FFFFFF"/>
        <w:spacing w:after="0" w:line="240" w:lineRule="auto"/>
        <w:rPr>
          <w:rFonts w:ascii="Arial" w:eastAsia="Times New Roman" w:hAnsi="Arial" w:cs="Arial"/>
          <w:color w:val="1C1D1E"/>
          <w:sz w:val="15"/>
          <w:szCs w:val="15"/>
          <w:lang w:eastAsia="en-IN"/>
        </w:rPr>
      </w:pPr>
      <w:r w:rsidRPr="00462FD2">
        <w:rPr>
          <w:rFonts w:ascii="Arial" w:eastAsia="Times New Roman" w:hAnsi="Arial" w:cs="Arial"/>
          <w:color w:val="1C1D1E"/>
          <w:sz w:val="15"/>
          <w:szCs w:val="15"/>
          <w:lang w:eastAsia="en-IN"/>
        </w:rPr>
        <w:t>Citations: </w:t>
      </w:r>
      <w:hyperlink r:id="rId9" w:anchor="citedby-section" w:history="1">
        <w:r w:rsidRPr="00462FD2">
          <w:rPr>
            <w:rFonts w:ascii="Arial" w:eastAsia="Times New Roman" w:hAnsi="Arial" w:cs="Arial"/>
            <w:color w:val="0000FF"/>
            <w:sz w:val="15"/>
            <w:u w:val="single"/>
            <w:lang w:eastAsia="en-IN"/>
          </w:rPr>
          <w:t>1</w:t>
        </w:r>
      </w:hyperlink>
    </w:p>
    <w:p w:rsidR="00462FD2" w:rsidRPr="00462FD2" w:rsidRDefault="00462FD2" w:rsidP="00462FD2">
      <w:pPr>
        <w:shd w:val="clear" w:color="auto" w:fill="FFFFFF"/>
        <w:spacing w:after="0" w:line="240" w:lineRule="auto"/>
        <w:rPr>
          <w:rFonts w:ascii="icomoon" w:eastAsia="Times New Roman" w:hAnsi="icomoon" w:cs="Times New Roman"/>
          <w:color w:val="212121"/>
          <w:sz w:val="15"/>
          <w:szCs w:val="15"/>
          <w:lang w:eastAsia="en-IN"/>
        </w:rPr>
      </w:pPr>
      <w:hyperlink r:id="rId10" w:history="1">
        <w:r w:rsidRPr="00462FD2">
          <w:rPr>
            <w:rFonts w:ascii="icomoon" w:eastAsia="Times New Roman" w:hAnsi="icomoon" w:cs="Times New Roman"/>
            <w:caps/>
            <w:color w:val="0000FF"/>
            <w:sz w:val="15"/>
            <w:u w:val="single"/>
            <w:lang w:eastAsia="en-IN"/>
          </w:rPr>
          <w:t>SECTIONS</w:t>
        </w:r>
      </w:hyperlink>
    </w:p>
    <w:p w:rsidR="00462FD2" w:rsidRPr="00462FD2" w:rsidRDefault="00462FD2" w:rsidP="00462FD2">
      <w:pPr>
        <w:shd w:val="clear" w:color="auto" w:fill="FFFFFF"/>
        <w:spacing w:after="0" w:line="240" w:lineRule="auto"/>
        <w:rPr>
          <w:rFonts w:ascii="icomoon" w:eastAsia="Times New Roman" w:hAnsi="icomoon" w:cs="Times New Roman"/>
          <w:color w:val="212121"/>
          <w:sz w:val="15"/>
          <w:szCs w:val="15"/>
          <w:lang w:eastAsia="en-IN"/>
        </w:rPr>
      </w:pPr>
      <w:hyperlink r:id="rId11" w:tooltip="ePDF" w:history="1">
        <w:r w:rsidRPr="00462FD2">
          <w:rPr>
            <w:rFonts w:ascii="icomoon" w:eastAsia="Times New Roman" w:hAnsi="icomoon" w:cs="Times New Roman"/>
            <w:caps/>
            <w:color w:val="0000FF"/>
            <w:sz w:val="15"/>
            <w:szCs w:val="15"/>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nlinelibrary.wiley.com/doi/epdf/10.1002/efd2.42" title="&quot;ePDF&quot;" style="width:24.2pt;height:24.2pt" o:button="t"/>
          </w:pict>
        </w:r>
        <w:r w:rsidRPr="00462FD2">
          <w:rPr>
            <w:rFonts w:ascii="icomoon" w:eastAsia="Times New Roman" w:hAnsi="icomoon" w:cs="Times New Roman"/>
            <w:caps/>
            <w:color w:val="0000FF"/>
            <w:sz w:val="15"/>
            <w:u w:val="single"/>
            <w:lang w:eastAsia="en-IN"/>
          </w:rPr>
          <w:t>PDF</w: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2" w:history="1">
        <w:r w:rsidRPr="00462FD2">
          <w:rPr>
            <w:rFonts w:ascii="icomoon" w:eastAsia="Times New Roman" w:hAnsi="icomoon" w:cs="Times New Roman"/>
            <w:caps/>
            <w:color w:val="0000FF"/>
            <w:sz w:val="15"/>
            <w:u w:val="single"/>
            <w:lang w:eastAsia="en-IN"/>
          </w:rPr>
          <w:t>TOOLS</w: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3" w:history="1">
        <w:r w:rsidRPr="00462FD2">
          <w:rPr>
            <w:rFonts w:ascii="icomoon" w:eastAsia="Times New Roman" w:hAnsi="icomoon" w:cs="Times New Roman"/>
            <w:caps/>
            <w:color w:val="0000FF"/>
            <w:sz w:val="15"/>
            <w:u w:val="single"/>
            <w:lang w:eastAsia="en-IN"/>
          </w:rPr>
          <w:t>SHARE</w:t>
        </w:r>
      </w:hyperlink>
    </w:p>
    <w:p w:rsidR="00462FD2" w:rsidRPr="00462FD2" w:rsidRDefault="00462FD2" w:rsidP="00462FD2">
      <w:pPr>
        <w:shd w:val="clear" w:color="auto" w:fill="FFFFFF"/>
        <w:spacing w:before="100" w:beforeAutospacing="1" w:after="100" w:afterAutospacing="1" w:line="240" w:lineRule="auto"/>
        <w:outlineLvl w:val="1"/>
        <w:rPr>
          <w:rFonts w:ascii="icomoon" w:eastAsia="Times New Roman" w:hAnsi="icomoon" w:cs="Times New Roman"/>
          <w:b/>
          <w:bCs/>
          <w:color w:val="1C1D1E"/>
          <w:sz w:val="36"/>
          <w:szCs w:val="36"/>
          <w:lang w:eastAsia="en-IN"/>
        </w:rPr>
      </w:pPr>
      <w:r w:rsidRPr="00462FD2">
        <w:rPr>
          <w:rFonts w:ascii="icomoon" w:eastAsia="Times New Roman" w:hAnsi="icomoon" w:cs="Times New Roman"/>
          <w:b/>
          <w:bCs/>
          <w:color w:val="1C1D1E"/>
          <w:sz w:val="36"/>
          <w:szCs w:val="36"/>
          <w:lang w:eastAsia="en-IN"/>
        </w:rPr>
        <w:t>Abstract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Hydrophilic bioactive compounds are copiously exhibited in aqueous extracts owed to solubility. The study was assigned to assess the ability of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of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to inhibit 3-hydroxy-3-methylglutary-coenzyme A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activity and regression in atherosclerotic plaque through in vitro, in vivo, and in </w:t>
      </w:r>
      <w:proofErr w:type="spellStart"/>
      <w:r w:rsidRPr="00462FD2">
        <w:rPr>
          <w:rFonts w:ascii="icomoon" w:eastAsia="Times New Roman" w:hAnsi="icomoon" w:cs="Times New Roman"/>
          <w:color w:val="1C1D1E"/>
          <w:sz w:val="15"/>
          <w:szCs w:val="15"/>
          <w:lang w:eastAsia="en-IN"/>
        </w:rPr>
        <w:t>silico</w:t>
      </w:r>
      <w:proofErr w:type="spellEnd"/>
      <w:r w:rsidRPr="00462FD2">
        <w:rPr>
          <w:rFonts w:ascii="icomoon" w:eastAsia="Times New Roman" w:hAnsi="icomoon" w:cs="Times New Roman"/>
          <w:color w:val="1C1D1E"/>
          <w:sz w:val="15"/>
          <w:szCs w:val="15"/>
          <w:lang w:eastAsia="en-IN"/>
        </w:rPr>
        <w:t xml:space="preserve"> assessments along with </w:t>
      </w:r>
      <w:proofErr w:type="spellStart"/>
      <w:r w:rsidRPr="00462FD2">
        <w:rPr>
          <w:rFonts w:ascii="icomoon" w:eastAsia="Times New Roman" w:hAnsi="icomoon" w:cs="Times New Roman"/>
          <w:color w:val="1C1D1E"/>
          <w:sz w:val="15"/>
          <w:szCs w:val="15"/>
          <w:lang w:eastAsia="en-IN"/>
        </w:rPr>
        <w:t>phytochemistry</w:t>
      </w:r>
      <w:proofErr w:type="spellEnd"/>
      <w:r w:rsidRPr="00462FD2">
        <w:rPr>
          <w:rFonts w:ascii="icomoon" w:eastAsia="Times New Roman" w:hAnsi="icomoon" w:cs="Times New Roman"/>
          <w:color w:val="1C1D1E"/>
          <w:sz w:val="15"/>
          <w:szCs w:val="15"/>
          <w:lang w:eastAsia="en-IN"/>
        </w:rPr>
        <w:t xml:space="preserve"> of extract. The test extract exhibited 17 leading compounds as examined by Liquid </w:t>
      </w:r>
      <w:proofErr w:type="spellStart"/>
      <w:r w:rsidRPr="00462FD2">
        <w:rPr>
          <w:rFonts w:ascii="icomoon" w:eastAsia="Times New Roman" w:hAnsi="icomoon" w:cs="Times New Roman"/>
          <w:color w:val="1C1D1E"/>
          <w:sz w:val="15"/>
          <w:szCs w:val="15"/>
          <w:lang w:eastAsia="en-IN"/>
        </w:rPr>
        <w:t>Chromatograph</w:t>
      </w:r>
      <w:proofErr w:type="spellEnd"/>
      <w:r w:rsidRPr="00462FD2">
        <w:rPr>
          <w:rFonts w:ascii="icomoon" w:eastAsia="Times New Roman" w:hAnsi="icomoon" w:cs="Times New Roman"/>
          <w:color w:val="1C1D1E"/>
          <w:sz w:val="15"/>
          <w:szCs w:val="15"/>
          <w:lang w:eastAsia="en-IN"/>
        </w:rPr>
        <w:t xml:space="preserve"> Triple </w:t>
      </w:r>
      <w:proofErr w:type="spellStart"/>
      <w:r w:rsidRPr="00462FD2">
        <w:rPr>
          <w:rFonts w:ascii="icomoon" w:eastAsia="Times New Roman" w:hAnsi="icomoon" w:cs="Times New Roman"/>
          <w:color w:val="1C1D1E"/>
          <w:sz w:val="15"/>
          <w:szCs w:val="15"/>
          <w:lang w:eastAsia="en-IN"/>
        </w:rPr>
        <w:t>Quadrupole</w:t>
      </w:r>
      <w:proofErr w:type="spellEnd"/>
      <w:r w:rsidRPr="00462FD2">
        <w:rPr>
          <w:rFonts w:ascii="icomoon" w:eastAsia="Times New Roman" w:hAnsi="icomoon" w:cs="Times New Roman"/>
          <w:color w:val="1C1D1E"/>
          <w:sz w:val="15"/>
          <w:szCs w:val="15"/>
          <w:lang w:eastAsia="en-IN"/>
        </w:rPr>
        <w:t xml:space="preserve"> Mass Spectroscope. In vitro assay of test extract showed 78.1% inhibition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inhibition (IC</w:t>
      </w:r>
      <w:r w:rsidRPr="00462FD2">
        <w:rPr>
          <w:rFonts w:ascii="icomoon" w:eastAsia="Times New Roman" w:hAnsi="icomoon" w:cs="Times New Roman"/>
          <w:color w:val="1C1D1E"/>
          <w:sz w:val="13"/>
          <w:szCs w:val="13"/>
          <w:vertAlign w:val="subscript"/>
          <w:lang w:eastAsia="en-IN"/>
        </w:rPr>
        <w:t>50</w:t>
      </w:r>
      <w:r w:rsidRPr="00462FD2">
        <w:rPr>
          <w:rFonts w:ascii="icomoon" w:eastAsia="Times New Roman" w:hAnsi="icomoon" w:cs="Times New Roman"/>
          <w:color w:val="1C1D1E"/>
          <w:sz w:val="15"/>
          <w:szCs w:val="15"/>
          <w:lang w:eastAsia="en-IN"/>
        </w:rPr>
        <w:t> was 0.03 </w:t>
      </w:r>
      <w:proofErr w:type="spellStart"/>
      <w:r w:rsidRPr="00462FD2">
        <w:rPr>
          <w:rFonts w:ascii="icomoon" w:eastAsia="Times New Roman" w:hAnsi="icomoon" w:cs="Times New Roman"/>
          <w:color w:val="1C1D1E"/>
          <w:sz w:val="15"/>
          <w:szCs w:val="15"/>
          <w:lang w:eastAsia="en-IN"/>
        </w:rPr>
        <w:t>μg</w:t>
      </w:r>
      <w:proofErr w:type="spellEnd"/>
      <w:r w:rsidRPr="00462FD2">
        <w:rPr>
          <w:rFonts w:ascii="icomoon" w:eastAsia="Times New Roman" w:hAnsi="icomoon" w:cs="Times New Roman"/>
          <w:color w:val="1C1D1E"/>
          <w:sz w:val="15"/>
          <w:szCs w:val="15"/>
          <w:lang w:eastAsia="en-IN"/>
        </w:rPr>
        <w:t>/ml). In vivo assessments, hypercholesterolemia was induced by supplementing cholesterol powder and a high-fat diet. The treatment of test extract caused significant (</w:t>
      </w:r>
      <w:r w:rsidRPr="00462FD2">
        <w:rPr>
          <w:rFonts w:ascii="icomoon" w:eastAsia="Times New Roman" w:hAnsi="icomoon" w:cs="Times New Roman"/>
          <w:i/>
          <w:iCs/>
          <w:color w:val="1C1D1E"/>
          <w:sz w:val="15"/>
          <w:szCs w:val="15"/>
          <w:lang w:eastAsia="en-IN"/>
        </w:rPr>
        <w:t>p</w:t>
      </w:r>
      <w:r w:rsidRPr="00462FD2">
        <w:rPr>
          <w:rFonts w:ascii="icomoon" w:eastAsia="Times New Roman" w:hAnsi="icomoon" w:cs="Times New Roman"/>
          <w:color w:val="1C1D1E"/>
          <w:sz w:val="15"/>
          <w:szCs w:val="15"/>
          <w:lang w:eastAsia="en-IN"/>
        </w:rPr>
        <w:t xml:space="preserve"> ≤ 0.001) improvements in the lipid profile and antioxidant levels. Subsequently, the reductions in the atherosclerotic plaque and improved lumen volume were pointedly observed. In </w:t>
      </w:r>
      <w:proofErr w:type="spellStart"/>
      <w:r w:rsidRPr="00462FD2">
        <w:rPr>
          <w:rFonts w:ascii="icomoon" w:eastAsia="Times New Roman" w:hAnsi="icomoon" w:cs="Times New Roman"/>
          <w:color w:val="1C1D1E"/>
          <w:sz w:val="15"/>
          <w:szCs w:val="15"/>
          <w:lang w:eastAsia="en-IN"/>
        </w:rPr>
        <w:t>silico</w:t>
      </w:r>
      <w:proofErr w:type="spellEnd"/>
      <w:r w:rsidRPr="00462FD2">
        <w:rPr>
          <w:rFonts w:ascii="icomoon" w:eastAsia="Times New Roman" w:hAnsi="icomoon" w:cs="Times New Roman"/>
          <w:color w:val="1C1D1E"/>
          <w:sz w:val="15"/>
          <w:szCs w:val="15"/>
          <w:lang w:eastAsia="en-IN"/>
        </w:rPr>
        <w:t xml:space="preserve"> analyses of molecular docking revealed potent interaction capabilities of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with the target protein of HMGR. The interactions were validated through structural simulations of the molecular dynamics such as root mean square fluctuation, the radius of gyration, and solvent accessible surface area. The </w:t>
      </w:r>
      <w:proofErr w:type="spellStart"/>
      <w:r w:rsidRPr="00462FD2">
        <w:rPr>
          <w:rFonts w:ascii="icomoon" w:eastAsia="Times New Roman" w:hAnsi="icomoon" w:cs="Times New Roman"/>
          <w:color w:val="1C1D1E"/>
          <w:sz w:val="15"/>
          <w:szCs w:val="15"/>
          <w:lang w:eastAsia="en-IN"/>
        </w:rPr>
        <w:t>druggability</w:t>
      </w:r>
      <w:proofErr w:type="spellEnd"/>
      <w:r w:rsidRPr="00462FD2">
        <w:rPr>
          <w:rFonts w:ascii="icomoon" w:eastAsia="Times New Roman" w:hAnsi="icomoon" w:cs="Times New Roman"/>
          <w:color w:val="1C1D1E"/>
          <w:sz w:val="15"/>
          <w:szCs w:val="15"/>
          <w:lang w:eastAsia="en-IN"/>
        </w:rPr>
        <w:t xml:space="preserve"> of potent compounds was also examined. The results revealed that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of the test extract could inhibit HMGR and regress atherosclerotic plaque.</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t>1 INTRODUCTION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The enzyme 3-hydroxy-3-methylglutary-coenzyme A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is crucial in regulating the cholesterol biosynthetic pathway (</w:t>
      </w:r>
      <w:proofErr w:type="spellStart"/>
      <w:r w:rsidRPr="00462FD2">
        <w:rPr>
          <w:rFonts w:ascii="icomoon" w:eastAsia="Times New Roman" w:hAnsi="icomoon" w:cs="Times New Roman"/>
          <w:color w:val="1C1D1E"/>
          <w:sz w:val="15"/>
          <w:szCs w:val="15"/>
          <w:lang w:eastAsia="en-IN"/>
        </w:rPr>
        <w:t>Baskaran</w:t>
      </w:r>
      <w:proofErr w:type="spellEnd"/>
      <w:r w:rsidRPr="00462FD2">
        <w:rPr>
          <w:rFonts w:ascii="icomoon" w:eastAsia="Times New Roman" w:hAnsi="icomoon" w:cs="Times New Roman"/>
          <w:color w:val="1C1D1E"/>
          <w:sz w:val="15"/>
          <w:szCs w:val="15"/>
          <w:lang w:eastAsia="en-IN"/>
        </w:rPr>
        <w:t xml:space="preserve"> et al., </w:t>
      </w:r>
      <w:hyperlink r:id="rId14" w:anchor="efd242-bib-0008"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Haber et al., </w:t>
      </w:r>
      <w:hyperlink r:id="rId15" w:anchor="efd242-bib-0021" w:history="1">
        <w:r w:rsidRPr="00462FD2">
          <w:rPr>
            <w:rFonts w:ascii="icomoon" w:eastAsia="Times New Roman" w:hAnsi="icomoon" w:cs="Times New Roman"/>
            <w:color w:val="0000FF"/>
            <w:sz w:val="15"/>
            <w:u w:val="single"/>
            <w:lang w:eastAsia="en-IN"/>
          </w:rPr>
          <w:t>2013</w:t>
        </w:r>
      </w:hyperlink>
      <w:r w:rsidRPr="00462FD2">
        <w:rPr>
          <w:rFonts w:ascii="icomoon" w:eastAsia="Times New Roman" w:hAnsi="icomoon" w:cs="Times New Roman"/>
          <w:color w:val="1C1D1E"/>
          <w:sz w:val="15"/>
          <w:szCs w:val="15"/>
          <w:lang w:eastAsia="en-IN"/>
        </w:rPr>
        <w:t>). Inhibition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activity will reduce cholesterol synthesis and thus increase hepatic uptake of low-density lipids (LDL) by modulation of LDL receptors (</w:t>
      </w:r>
      <w:proofErr w:type="spellStart"/>
      <w:r w:rsidRPr="00462FD2">
        <w:rPr>
          <w:rFonts w:ascii="icomoon" w:eastAsia="Times New Roman" w:hAnsi="icomoon" w:cs="Times New Roman"/>
          <w:color w:val="1C1D1E"/>
          <w:sz w:val="15"/>
          <w:szCs w:val="15"/>
          <w:lang w:eastAsia="en-IN"/>
        </w:rPr>
        <w:t>Marahatha</w:t>
      </w:r>
      <w:proofErr w:type="spellEnd"/>
      <w:r w:rsidRPr="00462FD2">
        <w:rPr>
          <w:rFonts w:ascii="icomoon" w:eastAsia="Times New Roman" w:hAnsi="icomoon" w:cs="Times New Roman"/>
          <w:color w:val="1C1D1E"/>
          <w:sz w:val="15"/>
          <w:szCs w:val="15"/>
          <w:lang w:eastAsia="en-IN"/>
        </w:rPr>
        <w:t xml:space="preserve"> et al., </w:t>
      </w:r>
      <w:hyperlink r:id="rId16" w:anchor="efd242-bib-0040" w:history="1">
        <w:r w:rsidRPr="00462FD2">
          <w:rPr>
            <w:rFonts w:ascii="icomoon" w:eastAsia="Times New Roman" w:hAnsi="icomoon" w:cs="Times New Roman"/>
            <w:color w:val="0000FF"/>
            <w:sz w:val="15"/>
            <w:u w:val="single"/>
            <w:lang w:eastAsia="en-IN"/>
          </w:rPr>
          <w:t>2021</w:t>
        </w:r>
      </w:hyperlink>
      <w:r w:rsidRPr="00462FD2">
        <w:rPr>
          <w:rFonts w:ascii="icomoon" w:eastAsia="Times New Roman" w:hAnsi="icomoon" w:cs="Times New Roman"/>
          <w:color w:val="1C1D1E"/>
          <w:sz w:val="15"/>
          <w:szCs w:val="15"/>
          <w:lang w:eastAsia="en-IN"/>
        </w:rPr>
        <w:t xml:space="preserve">). Using </w:t>
      </w:r>
      <w:proofErr w:type="spellStart"/>
      <w:r w:rsidRPr="00462FD2">
        <w:rPr>
          <w:rFonts w:ascii="icomoon" w:eastAsia="Times New Roman" w:hAnsi="icomoon" w:cs="Times New Roman"/>
          <w:color w:val="1C1D1E"/>
          <w:sz w:val="15"/>
          <w:szCs w:val="15"/>
          <w:lang w:eastAsia="en-IN"/>
        </w:rPr>
        <w:t>statins</w:t>
      </w:r>
      <w:proofErr w:type="spellEnd"/>
      <w:r w:rsidRPr="00462FD2">
        <w:rPr>
          <w:rFonts w:ascii="icomoon" w:eastAsia="Times New Roman" w:hAnsi="icomoon" w:cs="Times New Roman"/>
          <w:color w:val="1C1D1E"/>
          <w:sz w:val="15"/>
          <w:szCs w:val="15"/>
          <w:lang w:eastAsia="en-IN"/>
        </w:rPr>
        <w:t xml:space="preserve"> in humans as an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inhibitor is associated with several adverse effects, such as </w:t>
      </w:r>
      <w:proofErr w:type="spellStart"/>
      <w:r w:rsidRPr="00462FD2">
        <w:rPr>
          <w:rFonts w:ascii="icomoon" w:eastAsia="Times New Roman" w:hAnsi="icomoon" w:cs="Times New Roman"/>
          <w:color w:val="1C1D1E"/>
          <w:sz w:val="15"/>
          <w:szCs w:val="15"/>
          <w:lang w:eastAsia="en-IN"/>
        </w:rPr>
        <w:t>hepatoxicity</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myopathy</w:t>
      </w:r>
      <w:proofErr w:type="spellEnd"/>
      <w:r w:rsidRPr="00462FD2">
        <w:rPr>
          <w:rFonts w:ascii="icomoon" w:eastAsia="Times New Roman" w:hAnsi="icomoon" w:cs="Times New Roman"/>
          <w:color w:val="1C1D1E"/>
          <w:sz w:val="15"/>
          <w:szCs w:val="15"/>
          <w:lang w:eastAsia="en-IN"/>
        </w:rPr>
        <w:t xml:space="preserve">, gastrointestinal upset, cataracts, </w:t>
      </w:r>
      <w:proofErr w:type="spellStart"/>
      <w:r w:rsidRPr="00462FD2">
        <w:rPr>
          <w:rFonts w:ascii="icomoon" w:eastAsia="Times New Roman" w:hAnsi="icomoon" w:cs="Times New Roman"/>
          <w:color w:val="1C1D1E"/>
          <w:sz w:val="15"/>
          <w:szCs w:val="15"/>
          <w:lang w:eastAsia="en-IN"/>
        </w:rPr>
        <w:t>rhabdomyolysis</w:t>
      </w:r>
      <w:proofErr w:type="spellEnd"/>
      <w:r w:rsidRPr="00462FD2">
        <w:rPr>
          <w:rFonts w:ascii="icomoon" w:eastAsia="Times New Roman" w:hAnsi="icomoon" w:cs="Times New Roman"/>
          <w:color w:val="1C1D1E"/>
          <w:sz w:val="15"/>
          <w:szCs w:val="15"/>
          <w:lang w:eastAsia="en-IN"/>
        </w:rPr>
        <w:t>, and an increased risk of diabetes (</w:t>
      </w:r>
      <w:proofErr w:type="spellStart"/>
      <w:r w:rsidRPr="00462FD2">
        <w:rPr>
          <w:rFonts w:ascii="icomoon" w:eastAsia="Times New Roman" w:hAnsi="icomoon" w:cs="Times New Roman"/>
          <w:color w:val="1C1D1E"/>
          <w:sz w:val="15"/>
          <w:szCs w:val="15"/>
          <w:lang w:eastAsia="en-IN"/>
        </w:rPr>
        <w:t>Ramkumar</w:t>
      </w:r>
      <w:proofErr w:type="spellEnd"/>
      <w:r w:rsidRPr="00462FD2">
        <w:rPr>
          <w:rFonts w:ascii="icomoon" w:eastAsia="Times New Roman" w:hAnsi="icomoon" w:cs="Times New Roman"/>
          <w:color w:val="1C1D1E"/>
          <w:sz w:val="15"/>
          <w:szCs w:val="15"/>
          <w:lang w:eastAsia="en-IN"/>
        </w:rPr>
        <w:t xml:space="preserve"> et al., </w:t>
      </w:r>
      <w:hyperlink r:id="rId17" w:anchor="efd242-bib-0056" w:history="1">
        <w:r w:rsidRPr="00462FD2">
          <w:rPr>
            <w:rFonts w:ascii="icomoon" w:eastAsia="Times New Roman" w:hAnsi="icomoon" w:cs="Times New Roman"/>
            <w:color w:val="0000FF"/>
            <w:sz w:val="15"/>
            <w:u w:val="single"/>
            <w:lang w:eastAsia="en-IN"/>
          </w:rPr>
          <w:t>2016</w:t>
        </w:r>
      </w:hyperlink>
      <w:r w:rsidRPr="00462FD2">
        <w:rPr>
          <w:rFonts w:ascii="icomoon" w:eastAsia="Times New Roman" w:hAnsi="icomoon" w:cs="Times New Roman"/>
          <w:color w:val="1C1D1E"/>
          <w:sz w:val="15"/>
          <w:szCs w:val="15"/>
          <w:lang w:eastAsia="en-IN"/>
        </w:rPr>
        <w:t>). Therefore, the present study evaluated dietary constituents that represent vital components utilized in folk medicine in India that may have capacities to inhibit several enzymes and scavenge free radicals (Nguyen et al., </w:t>
      </w:r>
      <w:hyperlink r:id="rId18" w:anchor="efd242-bib-0045" w:history="1">
        <w:r w:rsidRPr="00462FD2">
          <w:rPr>
            <w:rFonts w:ascii="icomoon" w:eastAsia="Times New Roman" w:hAnsi="icomoon" w:cs="Times New Roman"/>
            <w:color w:val="0000FF"/>
            <w:sz w:val="15"/>
            <w:u w:val="single"/>
            <w:lang w:eastAsia="en-IN"/>
          </w:rPr>
          <w:t>2019</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Tanwar</w:t>
      </w:r>
      <w:proofErr w:type="spellEnd"/>
      <w:r w:rsidRPr="00462FD2">
        <w:rPr>
          <w:rFonts w:ascii="icomoon" w:eastAsia="Times New Roman" w:hAnsi="icomoon" w:cs="Times New Roman"/>
          <w:color w:val="1C1D1E"/>
          <w:sz w:val="15"/>
          <w:szCs w:val="15"/>
          <w:lang w:eastAsia="en-IN"/>
        </w:rPr>
        <w:t xml:space="preserve"> et al., </w:t>
      </w:r>
      <w:hyperlink r:id="rId19" w:anchor="efd242-bib-0061"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 xml:space="preserve">). Additionally, herbal formulations based on complementary medicine are receiving greater attention and acceptance in India and many other countries due to evidence-based studies of their safety and effectiveness. Several herbal formulations have been reported in the literature for the treatment of hypercholesterolemia and diabetes that were used by local people based on traditional knowledge passed down from generation to generation (Moss &amp; </w:t>
      </w:r>
      <w:proofErr w:type="spellStart"/>
      <w:r w:rsidRPr="00462FD2">
        <w:rPr>
          <w:rFonts w:ascii="icomoon" w:eastAsia="Times New Roman" w:hAnsi="icomoon" w:cs="Times New Roman"/>
          <w:color w:val="1C1D1E"/>
          <w:sz w:val="15"/>
          <w:szCs w:val="15"/>
          <w:lang w:eastAsia="en-IN"/>
        </w:rPr>
        <w:t>Ramji</w:t>
      </w:r>
      <w:proofErr w:type="spellEnd"/>
      <w:r w:rsidRPr="00462FD2">
        <w:rPr>
          <w:rFonts w:ascii="icomoon" w:eastAsia="Times New Roman" w:hAnsi="icomoon" w:cs="Times New Roman"/>
          <w:color w:val="1C1D1E"/>
          <w:sz w:val="15"/>
          <w:szCs w:val="15"/>
          <w:lang w:eastAsia="en-IN"/>
        </w:rPr>
        <w:t>, </w:t>
      </w:r>
      <w:hyperlink r:id="rId20" w:anchor="efd242-bib-0044" w:history="1">
        <w:r w:rsidRPr="00462FD2">
          <w:rPr>
            <w:rFonts w:ascii="icomoon" w:eastAsia="Times New Roman" w:hAnsi="icomoon" w:cs="Times New Roman"/>
            <w:color w:val="0000FF"/>
            <w:sz w:val="15"/>
            <w:u w:val="single"/>
            <w:lang w:eastAsia="en-IN"/>
          </w:rPr>
          <w:t>2016</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Patil</w:t>
      </w:r>
      <w:proofErr w:type="spellEnd"/>
      <w:r w:rsidRPr="00462FD2">
        <w:rPr>
          <w:rFonts w:ascii="icomoon" w:eastAsia="Times New Roman" w:hAnsi="icomoon" w:cs="Times New Roman"/>
          <w:color w:val="1C1D1E"/>
          <w:sz w:val="15"/>
          <w:szCs w:val="15"/>
          <w:lang w:eastAsia="en-IN"/>
        </w:rPr>
        <w:t xml:space="preserve"> et al., </w:t>
      </w:r>
      <w:hyperlink r:id="rId21" w:anchor="efd242-bib-0046" w:history="1">
        <w:r w:rsidRPr="00462FD2">
          <w:rPr>
            <w:rFonts w:ascii="icomoon" w:eastAsia="Times New Roman" w:hAnsi="icomoon" w:cs="Times New Roman"/>
            <w:color w:val="0000FF"/>
            <w:sz w:val="15"/>
            <w:u w:val="single"/>
            <w:lang w:eastAsia="en-IN"/>
          </w:rPr>
          <w:t>2009</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Tanwar</w:t>
      </w:r>
      <w:proofErr w:type="spellEnd"/>
      <w:r w:rsidRPr="00462FD2">
        <w:rPr>
          <w:rFonts w:ascii="icomoon" w:eastAsia="Times New Roman" w:hAnsi="icomoon" w:cs="Times New Roman"/>
          <w:color w:val="1C1D1E"/>
          <w:sz w:val="15"/>
          <w:szCs w:val="15"/>
          <w:lang w:eastAsia="en-IN"/>
        </w:rPr>
        <w:t xml:space="preserve"> et al., </w:t>
      </w:r>
      <w:hyperlink r:id="rId22" w:anchor="efd242-bib-0061"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 Yin et al., </w:t>
      </w:r>
      <w:hyperlink r:id="rId23" w:anchor="efd242-bib-0067" w:history="1">
        <w:r w:rsidRPr="00462FD2">
          <w:rPr>
            <w:rFonts w:ascii="icomoon" w:eastAsia="Times New Roman" w:hAnsi="icomoon" w:cs="Times New Roman"/>
            <w:color w:val="0000FF"/>
            <w:sz w:val="15"/>
            <w:u w:val="single"/>
            <w:lang w:eastAsia="en-IN"/>
          </w:rPr>
          <w:t>2008</w:t>
        </w:r>
      </w:hyperlink>
      <w:r w:rsidRPr="00462FD2">
        <w:rPr>
          <w:rFonts w:ascii="icomoon" w:eastAsia="Times New Roman" w:hAnsi="icomoon" w:cs="Times New Roman"/>
          <w:color w:val="1C1D1E"/>
          <w:sz w:val="15"/>
          <w:szCs w:val="15"/>
          <w:lang w:eastAsia="en-IN"/>
        </w:rPr>
        <w:t>). Dietary supplements of antioxidant formulations are also potent in ameliorating risk factors associated with hypercholesterolemia (</w:t>
      </w:r>
      <w:proofErr w:type="spellStart"/>
      <w:r w:rsidRPr="00462FD2">
        <w:rPr>
          <w:rFonts w:ascii="icomoon" w:eastAsia="Times New Roman" w:hAnsi="icomoon" w:cs="Times New Roman"/>
          <w:color w:val="1C1D1E"/>
          <w:sz w:val="15"/>
          <w:szCs w:val="15"/>
          <w:lang w:eastAsia="en-IN"/>
        </w:rPr>
        <w:t>Mahdavi</w:t>
      </w:r>
      <w:proofErr w:type="spellEnd"/>
      <w:r w:rsidRPr="00462FD2">
        <w:rPr>
          <w:rFonts w:ascii="icomoon" w:eastAsia="Times New Roman" w:hAnsi="icomoon" w:cs="Times New Roman"/>
          <w:color w:val="1C1D1E"/>
          <w:sz w:val="15"/>
          <w:szCs w:val="15"/>
          <w:lang w:eastAsia="en-IN"/>
        </w:rPr>
        <w:t xml:space="preserve"> et al., </w:t>
      </w:r>
      <w:hyperlink r:id="rId24" w:anchor="efd242-bib-0038" w:history="1">
        <w:r w:rsidRPr="00462FD2">
          <w:rPr>
            <w:rFonts w:ascii="icomoon" w:eastAsia="Times New Roman" w:hAnsi="icomoon" w:cs="Times New Roman"/>
            <w:color w:val="0000FF"/>
            <w:sz w:val="15"/>
            <w:u w:val="single"/>
            <w:lang w:eastAsia="en-IN"/>
          </w:rPr>
          <w:t>2020</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Modak</w:t>
      </w:r>
      <w:proofErr w:type="spellEnd"/>
      <w:r w:rsidRPr="00462FD2">
        <w:rPr>
          <w:rFonts w:ascii="icomoon" w:eastAsia="Times New Roman" w:hAnsi="icomoon" w:cs="Times New Roman"/>
          <w:color w:val="1C1D1E"/>
          <w:sz w:val="15"/>
          <w:szCs w:val="15"/>
          <w:lang w:eastAsia="en-IN"/>
        </w:rPr>
        <w:t xml:space="preserve"> et al., </w:t>
      </w:r>
      <w:hyperlink r:id="rId25" w:anchor="efd242-bib-0043" w:history="1">
        <w:r w:rsidRPr="00462FD2">
          <w:rPr>
            <w:rFonts w:ascii="icomoon" w:eastAsia="Times New Roman" w:hAnsi="icomoon" w:cs="Times New Roman"/>
            <w:color w:val="0000FF"/>
            <w:sz w:val="15"/>
            <w:u w:val="single"/>
            <w:lang w:eastAsia="en-IN"/>
          </w:rPr>
          <w:t>2007</w:t>
        </w:r>
      </w:hyperlink>
      <w:r w:rsidRPr="00462FD2">
        <w:rPr>
          <w:rFonts w:ascii="icomoon" w:eastAsia="Times New Roman" w:hAnsi="icomoon" w:cs="Times New Roman"/>
          <w:color w:val="1C1D1E"/>
          <w:sz w:val="15"/>
          <w:szCs w:val="15"/>
          <w:lang w:eastAsia="en-IN"/>
        </w:rPr>
        <w:t>). Accordingly, numerous studies have shown that using plant-derived antioxidant formulations is more preferred than synthetic drugs to reduce oxidative injury (</w:t>
      </w:r>
      <w:proofErr w:type="spellStart"/>
      <w:r w:rsidRPr="00462FD2">
        <w:rPr>
          <w:rFonts w:ascii="icomoon" w:eastAsia="Times New Roman" w:hAnsi="icomoon" w:cs="Times New Roman"/>
          <w:color w:val="1C1D1E"/>
          <w:sz w:val="15"/>
          <w:szCs w:val="15"/>
          <w:lang w:eastAsia="en-IN"/>
        </w:rPr>
        <w:t>Alamu</w:t>
      </w:r>
      <w:proofErr w:type="spellEnd"/>
      <w:r w:rsidRPr="00462FD2">
        <w:rPr>
          <w:rFonts w:ascii="icomoon" w:eastAsia="Times New Roman" w:hAnsi="icomoon" w:cs="Times New Roman"/>
          <w:color w:val="1C1D1E"/>
          <w:sz w:val="15"/>
          <w:szCs w:val="15"/>
          <w:lang w:eastAsia="en-IN"/>
        </w:rPr>
        <w:t xml:space="preserve"> et al., </w:t>
      </w:r>
      <w:hyperlink r:id="rId26" w:anchor="efd242-bib-0002" w:history="1">
        <w:r w:rsidRPr="00462FD2">
          <w:rPr>
            <w:rFonts w:ascii="icomoon" w:eastAsia="Times New Roman" w:hAnsi="icomoon" w:cs="Times New Roman"/>
            <w:color w:val="0000FF"/>
            <w:sz w:val="15"/>
            <w:u w:val="single"/>
            <w:lang w:eastAsia="en-IN"/>
          </w:rPr>
          <w:t>2021</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Marahatha</w:t>
      </w:r>
      <w:proofErr w:type="spellEnd"/>
      <w:r w:rsidRPr="00462FD2">
        <w:rPr>
          <w:rFonts w:ascii="icomoon" w:eastAsia="Times New Roman" w:hAnsi="icomoon" w:cs="Times New Roman"/>
          <w:color w:val="1C1D1E"/>
          <w:sz w:val="15"/>
          <w:szCs w:val="15"/>
          <w:lang w:eastAsia="en-IN"/>
        </w:rPr>
        <w:t xml:space="preserve"> et al., </w:t>
      </w:r>
      <w:hyperlink r:id="rId27" w:anchor="efd242-bib-0040" w:history="1">
        <w:r w:rsidRPr="00462FD2">
          <w:rPr>
            <w:rFonts w:ascii="icomoon" w:eastAsia="Times New Roman" w:hAnsi="icomoon" w:cs="Times New Roman"/>
            <w:color w:val="0000FF"/>
            <w:sz w:val="15"/>
            <w:u w:val="single"/>
            <w:lang w:eastAsia="en-IN"/>
          </w:rPr>
          <w:t>2021</w:t>
        </w:r>
      </w:hyperlink>
      <w:r w:rsidRPr="00462FD2">
        <w:rPr>
          <w:rFonts w:ascii="icomoon" w:eastAsia="Times New Roman" w:hAnsi="icomoon" w:cs="Times New Roman"/>
          <w:color w:val="1C1D1E"/>
          <w:sz w:val="15"/>
          <w:szCs w:val="15"/>
          <w:lang w:eastAsia="en-IN"/>
        </w:rPr>
        <w:t xml:space="preserve">). Several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have also been reported to possess significant antioxidant properties (</w:t>
      </w:r>
      <w:proofErr w:type="spellStart"/>
      <w:r w:rsidRPr="00462FD2">
        <w:rPr>
          <w:rFonts w:ascii="icomoon" w:eastAsia="Times New Roman" w:hAnsi="icomoon" w:cs="Times New Roman"/>
          <w:color w:val="1C1D1E"/>
          <w:sz w:val="15"/>
          <w:szCs w:val="15"/>
          <w:lang w:eastAsia="en-IN"/>
        </w:rPr>
        <w:t>Forni</w:t>
      </w:r>
      <w:proofErr w:type="spellEnd"/>
      <w:r w:rsidRPr="00462FD2">
        <w:rPr>
          <w:rFonts w:ascii="icomoon" w:eastAsia="Times New Roman" w:hAnsi="icomoon" w:cs="Times New Roman"/>
          <w:color w:val="1C1D1E"/>
          <w:sz w:val="15"/>
          <w:szCs w:val="15"/>
          <w:lang w:eastAsia="en-IN"/>
        </w:rPr>
        <w:t xml:space="preserve"> et al., </w:t>
      </w:r>
      <w:hyperlink r:id="rId28" w:anchor="efd242-bib-0017" w:history="1">
        <w:r w:rsidRPr="00462FD2">
          <w:rPr>
            <w:rFonts w:ascii="icomoon" w:eastAsia="Times New Roman" w:hAnsi="icomoon" w:cs="Times New Roman"/>
            <w:color w:val="0000FF"/>
            <w:sz w:val="15"/>
            <w:u w:val="single"/>
            <w:lang w:eastAsia="en-IN"/>
          </w:rPr>
          <w:t>2019</w:t>
        </w:r>
      </w:hyperlink>
      <w:r w:rsidRPr="00462FD2">
        <w:rPr>
          <w:rFonts w:ascii="icomoon" w:eastAsia="Times New Roman" w:hAnsi="icomoon" w:cs="Times New Roman"/>
          <w:color w:val="1C1D1E"/>
          <w:sz w:val="15"/>
          <w:szCs w:val="15"/>
          <w:lang w:eastAsia="en-IN"/>
        </w:rPr>
        <w:t>; Zhang et al., </w:t>
      </w:r>
      <w:hyperlink r:id="rId29" w:anchor="efd242-bib-0068"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have been said to be “a revived medicine” and “a foundation of dietetic antioxidants” (</w:t>
      </w:r>
      <w:proofErr w:type="spellStart"/>
      <w:r w:rsidRPr="00462FD2">
        <w:rPr>
          <w:rFonts w:ascii="icomoon" w:eastAsia="Times New Roman" w:hAnsi="icomoon" w:cs="Times New Roman"/>
          <w:color w:val="1C1D1E"/>
          <w:sz w:val="15"/>
          <w:szCs w:val="15"/>
          <w:lang w:eastAsia="en-IN"/>
        </w:rPr>
        <w:t>Brahmachari</w:t>
      </w:r>
      <w:proofErr w:type="spellEnd"/>
      <w:r w:rsidRPr="00462FD2">
        <w:rPr>
          <w:rFonts w:ascii="icomoon" w:eastAsia="Times New Roman" w:hAnsi="icomoon" w:cs="Times New Roman"/>
          <w:color w:val="1C1D1E"/>
          <w:sz w:val="15"/>
          <w:szCs w:val="15"/>
          <w:lang w:eastAsia="en-IN"/>
        </w:rPr>
        <w:t xml:space="preserve"> et al., </w:t>
      </w:r>
      <w:hyperlink r:id="rId30" w:anchor="efd242-bib-0011" w:history="1">
        <w:r w:rsidRPr="00462FD2">
          <w:rPr>
            <w:rFonts w:ascii="icomoon" w:eastAsia="Times New Roman" w:hAnsi="icomoon" w:cs="Times New Roman"/>
            <w:color w:val="0000FF"/>
            <w:sz w:val="15"/>
            <w:u w:val="single"/>
            <w:lang w:eastAsia="en-IN"/>
          </w:rPr>
          <w:t>2017</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Mahmoud</w:t>
      </w:r>
      <w:proofErr w:type="spellEnd"/>
      <w:r w:rsidRPr="00462FD2">
        <w:rPr>
          <w:rFonts w:ascii="icomoon" w:eastAsia="Times New Roman" w:hAnsi="icomoon" w:cs="Times New Roman"/>
          <w:color w:val="1C1D1E"/>
          <w:sz w:val="15"/>
          <w:szCs w:val="15"/>
          <w:lang w:eastAsia="en-IN"/>
        </w:rPr>
        <w:t xml:space="preserve"> et al., </w:t>
      </w:r>
      <w:hyperlink r:id="rId31" w:anchor="efd242-bib-0039" w:history="1">
        <w:r w:rsidRPr="00462FD2">
          <w:rPr>
            <w:rFonts w:ascii="icomoon" w:eastAsia="Times New Roman" w:hAnsi="icomoon" w:cs="Times New Roman"/>
            <w:color w:val="0000FF"/>
            <w:sz w:val="15"/>
            <w:u w:val="single"/>
            <w:lang w:eastAsia="en-IN"/>
          </w:rPr>
          <w:t>2019</w:t>
        </w:r>
      </w:hyperlink>
      <w:r w:rsidRPr="00462FD2">
        <w:rPr>
          <w:rFonts w:ascii="icomoon" w:eastAsia="Times New Roman" w:hAnsi="icomoon" w:cs="Times New Roman"/>
          <w:color w:val="1C1D1E"/>
          <w:sz w:val="15"/>
          <w:szCs w:val="15"/>
          <w:lang w:eastAsia="en-IN"/>
        </w:rPr>
        <w:t>). Along with this, local people in rural areas use plant-based products based on traditional knowledge to cure various diseases. Given this background, the present study evaluated the medicinal properties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a desert plant found in western Rajasthan, India. It can survive the adverse stress brought on by insufficient water availability.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is a member of the </w:t>
      </w:r>
      <w:proofErr w:type="spellStart"/>
      <w:r w:rsidRPr="00462FD2">
        <w:rPr>
          <w:rFonts w:ascii="icomoon" w:eastAsia="Times New Roman" w:hAnsi="icomoon" w:cs="Times New Roman"/>
          <w:color w:val="1C1D1E"/>
          <w:sz w:val="15"/>
          <w:szCs w:val="15"/>
          <w:lang w:eastAsia="en-IN"/>
        </w:rPr>
        <w:t>Leguminosae</w:t>
      </w:r>
      <w:proofErr w:type="spellEnd"/>
      <w:r w:rsidRPr="00462FD2">
        <w:rPr>
          <w:rFonts w:ascii="icomoon" w:eastAsia="Times New Roman" w:hAnsi="icomoon" w:cs="Times New Roman"/>
          <w:color w:val="1C1D1E"/>
          <w:sz w:val="15"/>
          <w:szCs w:val="15"/>
          <w:lang w:eastAsia="en-IN"/>
        </w:rPr>
        <w:t xml:space="preserve"> and is used by local people to treat various ailments and as a nutritional supplement (</w:t>
      </w:r>
      <w:proofErr w:type="spellStart"/>
      <w:r w:rsidRPr="00462FD2">
        <w:rPr>
          <w:rFonts w:ascii="icomoon" w:eastAsia="Times New Roman" w:hAnsi="icomoon" w:cs="Times New Roman"/>
          <w:color w:val="1C1D1E"/>
          <w:sz w:val="15"/>
          <w:szCs w:val="15"/>
          <w:lang w:eastAsia="en-IN"/>
        </w:rPr>
        <w:t>Asati</w:t>
      </w:r>
      <w:proofErr w:type="spellEnd"/>
      <w:r w:rsidRPr="00462FD2">
        <w:rPr>
          <w:rFonts w:ascii="icomoon" w:eastAsia="Times New Roman" w:hAnsi="icomoon" w:cs="Times New Roman"/>
          <w:color w:val="1C1D1E"/>
          <w:sz w:val="15"/>
          <w:szCs w:val="15"/>
          <w:lang w:eastAsia="en-IN"/>
        </w:rPr>
        <w:t xml:space="preserve"> et al., </w:t>
      </w:r>
      <w:hyperlink r:id="rId32" w:anchor="efd242-bib-0005" w:history="1">
        <w:r w:rsidRPr="00462FD2">
          <w:rPr>
            <w:rFonts w:ascii="icomoon" w:eastAsia="Times New Roman" w:hAnsi="icomoon" w:cs="Times New Roman"/>
            <w:color w:val="0000FF"/>
            <w:sz w:val="15"/>
            <w:u w:val="single"/>
            <w:lang w:eastAsia="en-IN"/>
          </w:rPr>
          <w:t>2022</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Janbaz</w:t>
      </w:r>
      <w:proofErr w:type="spellEnd"/>
      <w:r w:rsidRPr="00462FD2">
        <w:rPr>
          <w:rFonts w:ascii="icomoon" w:eastAsia="Times New Roman" w:hAnsi="icomoon" w:cs="Times New Roman"/>
          <w:color w:val="1C1D1E"/>
          <w:sz w:val="15"/>
          <w:szCs w:val="15"/>
          <w:lang w:eastAsia="en-IN"/>
        </w:rPr>
        <w:t xml:space="preserve"> et al., </w:t>
      </w:r>
      <w:hyperlink r:id="rId33" w:anchor="efd242-bib-0026" w:history="1">
        <w:r w:rsidRPr="00462FD2">
          <w:rPr>
            <w:rFonts w:ascii="icomoon" w:eastAsia="Times New Roman" w:hAnsi="icomoon" w:cs="Times New Roman"/>
            <w:color w:val="0000FF"/>
            <w:sz w:val="15"/>
            <w:u w:val="single"/>
            <w:lang w:eastAsia="en-IN"/>
          </w:rPr>
          <w:t>2012</w:t>
        </w:r>
      </w:hyperlink>
      <w:r w:rsidRPr="00462FD2">
        <w:rPr>
          <w:rFonts w:ascii="icomoon" w:eastAsia="Times New Roman" w:hAnsi="icomoon" w:cs="Times New Roman"/>
          <w:color w:val="1C1D1E"/>
          <w:sz w:val="15"/>
          <w:szCs w:val="15"/>
          <w:lang w:eastAsia="en-IN"/>
        </w:rPr>
        <w:t>; Kumar et al., </w:t>
      </w:r>
      <w:hyperlink r:id="rId34" w:anchor="efd242-bib-0034"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 Ram et al., </w:t>
      </w:r>
      <w:hyperlink r:id="rId35" w:anchor="efd242-bib-0053" w:history="1">
        <w:r w:rsidRPr="00462FD2">
          <w:rPr>
            <w:rFonts w:ascii="icomoon" w:eastAsia="Times New Roman" w:hAnsi="icomoon" w:cs="Times New Roman"/>
            <w:color w:val="0000FF"/>
            <w:sz w:val="15"/>
            <w:u w:val="single"/>
            <w:lang w:eastAsia="en-IN"/>
          </w:rPr>
          <w:t>2020</w:t>
        </w:r>
      </w:hyperlink>
      <w:r w:rsidRPr="00462FD2">
        <w:rPr>
          <w:rFonts w:ascii="icomoon" w:eastAsia="Times New Roman" w:hAnsi="icomoon" w:cs="Times New Roman"/>
          <w:color w:val="1C1D1E"/>
          <w:sz w:val="15"/>
          <w:szCs w:val="15"/>
          <w:lang w:eastAsia="en-IN"/>
        </w:rPr>
        <w:t>). Unripe pods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locally known as “</w:t>
      </w:r>
      <w:proofErr w:type="spellStart"/>
      <w:r w:rsidRPr="00462FD2">
        <w:rPr>
          <w:rFonts w:ascii="icomoon" w:eastAsia="Times New Roman" w:hAnsi="icomoon" w:cs="Times New Roman"/>
          <w:color w:val="1C1D1E"/>
          <w:sz w:val="15"/>
          <w:szCs w:val="15"/>
          <w:lang w:eastAsia="en-IN"/>
        </w:rPr>
        <w:t>Sangari</w:t>
      </w:r>
      <w:proofErr w:type="spellEnd"/>
      <w:r w:rsidRPr="00462FD2">
        <w:rPr>
          <w:rFonts w:ascii="icomoon" w:eastAsia="Times New Roman" w:hAnsi="icomoon" w:cs="Times New Roman"/>
          <w:color w:val="1C1D1E"/>
          <w:sz w:val="15"/>
          <w:szCs w:val="15"/>
          <w:lang w:eastAsia="en-IN"/>
        </w:rPr>
        <w:t>,” are stored after drying and used as a food supplement. The local people consume dried pods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in different food recipes and preparations. A plethora of myriad valued soluble bioactive </w:t>
      </w:r>
      <w:proofErr w:type="spellStart"/>
      <w:r w:rsidRPr="00462FD2">
        <w:rPr>
          <w:rFonts w:ascii="icomoon" w:eastAsia="Times New Roman" w:hAnsi="icomoon" w:cs="Times New Roman"/>
          <w:color w:val="1C1D1E"/>
          <w:sz w:val="15"/>
          <w:szCs w:val="15"/>
          <w:lang w:eastAsia="en-IN"/>
        </w:rPr>
        <w:t>phytocompounds</w:t>
      </w:r>
      <w:proofErr w:type="spellEnd"/>
      <w:r w:rsidRPr="00462FD2">
        <w:rPr>
          <w:rFonts w:ascii="icomoon" w:eastAsia="Times New Roman" w:hAnsi="icomoon" w:cs="Times New Roman"/>
          <w:color w:val="1C1D1E"/>
          <w:sz w:val="15"/>
          <w:szCs w:val="15"/>
          <w:lang w:eastAsia="en-IN"/>
        </w:rPr>
        <w:t xml:space="preserve"> has different degrees, as reported by our previous studies (</w:t>
      </w:r>
      <w:proofErr w:type="spellStart"/>
      <w:r w:rsidRPr="00462FD2">
        <w:rPr>
          <w:rFonts w:ascii="icomoon" w:eastAsia="Times New Roman" w:hAnsi="icomoon" w:cs="Times New Roman"/>
          <w:color w:val="1C1D1E"/>
          <w:sz w:val="15"/>
          <w:szCs w:val="15"/>
          <w:lang w:eastAsia="en-IN"/>
        </w:rPr>
        <w:t>Khokar</w:t>
      </w:r>
      <w:proofErr w:type="spellEnd"/>
      <w:r w:rsidRPr="00462FD2">
        <w:rPr>
          <w:rFonts w:ascii="icomoon" w:eastAsia="Times New Roman" w:hAnsi="icomoon" w:cs="Times New Roman"/>
          <w:color w:val="1C1D1E"/>
          <w:sz w:val="15"/>
          <w:szCs w:val="15"/>
          <w:lang w:eastAsia="en-IN"/>
        </w:rPr>
        <w:t xml:space="preserve"> &amp; </w:t>
      </w:r>
      <w:proofErr w:type="spellStart"/>
      <w:r w:rsidRPr="00462FD2">
        <w:rPr>
          <w:rFonts w:ascii="icomoon" w:eastAsia="Times New Roman" w:hAnsi="icomoon" w:cs="Times New Roman"/>
          <w:color w:val="1C1D1E"/>
          <w:sz w:val="15"/>
          <w:szCs w:val="15"/>
          <w:lang w:eastAsia="en-IN"/>
        </w:rPr>
        <w:t>Menghani</w:t>
      </w:r>
      <w:proofErr w:type="spellEnd"/>
      <w:r w:rsidRPr="00462FD2">
        <w:rPr>
          <w:rFonts w:ascii="icomoon" w:eastAsia="Times New Roman" w:hAnsi="icomoon" w:cs="Times New Roman"/>
          <w:color w:val="1C1D1E"/>
          <w:sz w:val="15"/>
          <w:szCs w:val="15"/>
          <w:lang w:eastAsia="en-IN"/>
        </w:rPr>
        <w:t>, </w:t>
      </w:r>
      <w:hyperlink r:id="rId36" w:anchor="efd242-bib-0031"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Priyanka</w:t>
      </w:r>
      <w:proofErr w:type="spellEnd"/>
      <w:r w:rsidRPr="00462FD2">
        <w:rPr>
          <w:rFonts w:ascii="icomoon" w:eastAsia="Times New Roman" w:hAnsi="icomoon" w:cs="Times New Roman"/>
          <w:color w:val="1C1D1E"/>
          <w:sz w:val="15"/>
          <w:szCs w:val="15"/>
          <w:lang w:eastAsia="en-IN"/>
        </w:rPr>
        <w:t xml:space="preserve"> et al., </w:t>
      </w:r>
      <w:hyperlink r:id="rId37" w:anchor="efd242-bib-0051" w:history="1">
        <w:r w:rsidRPr="00462FD2">
          <w:rPr>
            <w:rFonts w:ascii="icomoon" w:eastAsia="Times New Roman" w:hAnsi="icomoon" w:cs="Times New Roman"/>
            <w:color w:val="0000FF"/>
            <w:sz w:val="15"/>
            <w:u w:val="single"/>
            <w:lang w:eastAsia="en-IN"/>
          </w:rPr>
          <w:t>2022</w:t>
        </w:r>
      </w:hyperlink>
      <w:r w:rsidRPr="00462FD2">
        <w:rPr>
          <w:rFonts w:ascii="icomoon" w:eastAsia="Times New Roman" w:hAnsi="icomoon" w:cs="Times New Roman"/>
          <w:color w:val="1C1D1E"/>
          <w:sz w:val="15"/>
          <w:szCs w:val="15"/>
          <w:lang w:eastAsia="en-IN"/>
        </w:rPr>
        <w:t>; Ram et al., </w:t>
      </w:r>
      <w:hyperlink r:id="rId38" w:anchor="efd242-bib-0053" w:history="1">
        <w:r w:rsidRPr="00462FD2">
          <w:rPr>
            <w:rFonts w:ascii="icomoon" w:eastAsia="Times New Roman" w:hAnsi="icomoon" w:cs="Times New Roman"/>
            <w:color w:val="0000FF"/>
            <w:sz w:val="15"/>
            <w:u w:val="single"/>
            <w:lang w:eastAsia="en-IN"/>
          </w:rPr>
          <w:t>2020</w:t>
        </w:r>
      </w:hyperlink>
      <w:r w:rsidRPr="00462FD2">
        <w:rPr>
          <w:rFonts w:ascii="icomoon" w:eastAsia="Times New Roman" w:hAnsi="icomoon" w:cs="Times New Roman"/>
          <w:color w:val="1C1D1E"/>
          <w:sz w:val="15"/>
          <w:szCs w:val="15"/>
          <w:lang w:eastAsia="en-IN"/>
        </w:rPr>
        <w:t xml:space="preserve">). The current research is assigned to evaluate the </w:t>
      </w:r>
      <w:proofErr w:type="spellStart"/>
      <w:r w:rsidRPr="00462FD2">
        <w:rPr>
          <w:rFonts w:ascii="icomoon" w:eastAsia="Times New Roman" w:hAnsi="icomoon" w:cs="Times New Roman"/>
          <w:color w:val="1C1D1E"/>
          <w:sz w:val="15"/>
          <w:szCs w:val="15"/>
          <w:lang w:eastAsia="en-IN"/>
        </w:rPr>
        <w:t>antiatherosclerotic</w:t>
      </w:r>
      <w:proofErr w:type="spellEnd"/>
      <w:r w:rsidRPr="00462FD2">
        <w:rPr>
          <w:rFonts w:ascii="icomoon" w:eastAsia="Times New Roman" w:hAnsi="icomoon" w:cs="Times New Roman"/>
          <w:color w:val="1C1D1E"/>
          <w:sz w:val="15"/>
          <w:szCs w:val="15"/>
          <w:lang w:eastAsia="en-IN"/>
        </w:rPr>
        <w:t>, anti-</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and antioxidant properties of an aqueous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pods through sequential in vitro, in </w:t>
      </w:r>
      <w:proofErr w:type="spellStart"/>
      <w:r w:rsidRPr="00462FD2">
        <w:rPr>
          <w:rFonts w:ascii="icomoon" w:eastAsia="Times New Roman" w:hAnsi="icomoon" w:cs="Times New Roman"/>
          <w:color w:val="1C1D1E"/>
          <w:sz w:val="15"/>
          <w:szCs w:val="15"/>
          <w:lang w:eastAsia="en-IN"/>
        </w:rPr>
        <w:t>silico</w:t>
      </w:r>
      <w:proofErr w:type="spellEnd"/>
      <w:r w:rsidRPr="00462FD2">
        <w:rPr>
          <w:rFonts w:ascii="icomoon" w:eastAsia="Times New Roman" w:hAnsi="icomoon" w:cs="Times New Roman"/>
          <w:color w:val="1C1D1E"/>
          <w:sz w:val="15"/>
          <w:szCs w:val="15"/>
          <w:lang w:eastAsia="en-IN"/>
        </w:rPr>
        <w:t xml:space="preserve">, and in vivo assessments along with the </w:t>
      </w:r>
      <w:proofErr w:type="spellStart"/>
      <w:r w:rsidRPr="00462FD2">
        <w:rPr>
          <w:rFonts w:ascii="icomoon" w:eastAsia="Times New Roman" w:hAnsi="icomoon" w:cs="Times New Roman"/>
          <w:color w:val="1C1D1E"/>
          <w:sz w:val="15"/>
          <w:szCs w:val="15"/>
          <w:lang w:eastAsia="en-IN"/>
        </w:rPr>
        <w:t>phytochemical</w:t>
      </w:r>
      <w:proofErr w:type="spellEnd"/>
      <w:r w:rsidRPr="00462FD2">
        <w:rPr>
          <w:rFonts w:ascii="icomoon" w:eastAsia="Times New Roman" w:hAnsi="icomoon" w:cs="Times New Roman"/>
          <w:color w:val="1C1D1E"/>
          <w:sz w:val="15"/>
          <w:szCs w:val="15"/>
          <w:lang w:eastAsia="en-IN"/>
        </w:rPr>
        <w:t xml:space="preserve"> screening of the text extract.</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lastRenderedPageBreak/>
        <w:t>2 MATERIALS AND METHODS</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2.1 Pod procurement, authentication, and extraction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Dried pods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xml:space="preserve"> were obtained from a local provisional store, and a botanical expert confirmed their taxonomic identity as per the issued herbarium voucher (</w:t>
      </w:r>
      <w:proofErr w:type="spellStart"/>
      <w:r w:rsidRPr="00462FD2">
        <w:rPr>
          <w:rFonts w:ascii="icomoon" w:eastAsia="Times New Roman" w:hAnsi="icomoon" w:cs="Times New Roman"/>
          <w:color w:val="1C1D1E"/>
          <w:sz w:val="15"/>
          <w:szCs w:val="15"/>
          <w:lang w:eastAsia="en-IN"/>
        </w:rPr>
        <w:t>Shetty</w:t>
      </w:r>
      <w:proofErr w:type="spellEnd"/>
      <w:r w:rsidRPr="00462FD2">
        <w:rPr>
          <w:rFonts w:ascii="icomoon" w:eastAsia="Times New Roman" w:hAnsi="icomoon" w:cs="Times New Roman"/>
          <w:color w:val="1C1D1E"/>
          <w:sz w:val="15"/>
          <w:szCs w:val="15"/>
          <w:lang w:eastAsia="en-IN"/>
        </w:rPr>
        <w:t xml:space="preserve"> 3487-BSJO). The dried pods were ground in a mixer, macerated after boiling in hot water, and then vacuum dried. The resulting sticky extract was stored under desiccated conditions by following the standard extraction methods (</w:t>
      </w:r>
      <w:proofErr w:type="spellStart"/>
      <w:r w:rsidRPr="00462FD2">
        <w:rPr>
          <w:rFonts w:ascii="icomoon" w:eastAsia="Times New Roman" w:hAnsi="icomoon" w:cs="Times New Roman"/>
          <w:color w:val="1C1D1E"/>
          <w:sz w:val="15"/>
          <w:szCs w:val="15"/>
          <w:lang w:eastAsia="en-IN"/>
        </w:rPr>
        <w:t>Poojary</w:t>
      </w:r>
      <w:proofErr w:type="spellEnd"/>
      <w:r w:rsidRPr="00462FD2">
        <w:rPr>
          <w:rFonts w:ascii="icomoon" w:eastAsia="Times New Roman" w:hAnsi="icomoon" w:cs="Times New Roman"/>
          <w:color w:val="1C1D1E"/>
          <w:sz w:val="15"/>
          <w:szCs w:val="15"/>
          <w:lang w:eastAsia="en-IN"/>
        </w:rPr>
        <w:t xml:space="preserve"> et al., </w:t>
      </w:r>
      <w:hyperlink r:id="rId39" w:anchor="efd242-bib-0048"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a type of </w:t>
      </w:r>
      <w:proofErr w:type="spellStart"/>
      <w:r w:rsidRPr="00462FD2">
        <w:rPr>
          <w:rFonts w:ascii="icomoon" w:eastAsia="Times New Roman" w:hAnsi="icomoon" w:cs="Times New Roman"/>
          <w:color w:val="1C1D1E"/>
          <w:sz w:val="15"/>
          <w:szCs w:val="15"/>
          <w:lang w:eastAsia="en-IN"/>
        </w:rPr>
        <w:t>statin</w:t>
      </w:r>
      <w:proofErr w:type="spellEnd"/>
      <w:r w:rsidRPr="00462FD2">
        <w:rPr>
          <w:rFonts w:ascii="icomoon" w:eastAsia="Times New Roman" w:hAnsi="icomoon" w:cs="Times New Roman"/>
          <w:color w:val="1C1D1E"/>
          <w:sz w:val="15"/>
          <w:szCs w:val="15"/>
          <w:lang w:eastAsia="en-IN"/>
        </w:rPr>
        <w:t>, was purchased from a local medical store and used as a positive control. All chemicals and reagents were purchased from local suppliers in Jodhpur (Rajasthan), India.</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 xml:space="preserve">2.2 </w:t>
      </w:r>
      <w:proofErr w:type="spellStart"/>
      <w:r w:rsidRPr="00462FD2">
        <w:rPr>
          <w:rFonts w:ascii="Arial" w:eastAsia="Times New Roman" w:hAnsi="Arial" w:cs="Arial"/>
          <w:color w:val="1F1F1F"/>
          <w:sz w:val="24"/>
          <w:szCs w:val="24"/>
          <w:lang w:eastAsia="en-IN"/>
        </w:rPr>
        <w:t>Phytochemical</w:t>
      </w:r>
      <w:proofErr w:type="spellEnd"/>
      <w:r w:rsidRPr="00462FD2">
        <w:rPr>
          <w:rFonts w:ascii="Arial" w:eastAsia="Times New Roman" w:hAnsi="Arial" w:cs="Arial"/>
          <w:color w:val="1F1F1F"/>
          <w:sz w:val="24"/>
          <w:szCs w:val="24"/>
          <w:lang w:eastAsia="en-IN"/>
        </w:rPr>
        <w:t xml:space="preserve"> analysis of the extract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LCMS and GCMS analysis performed a </w:t>
      </w:r>
      <w:proofErr w:type="spellStart"/>
      <w:r w:rsidRPr="00462FD2">
        <w:rPr>
          <w:rFonts w:ascii="icomoon" w:eastAsia="Times New Roman" w:hAnsi="icomoon" w:cs="Times New Roman"/>
          <w:color w:val="1C1D1E"/>
          <w:sz w:val="15"/>
          <w:szCs w:val="15"/>
          <w:lang w:eastAsia="en-IN"/>
        </w:rPr>
        <w:t>phytochemical</w:t>
      </w:r>
      <w:proofErr w:type="spellEnd"/>
      <w:r w:rsidRPr="00462FD2">
        <w:rPr>
          <w:rFonts w:ascii="icomoon" w:eastAsia="Times New Roman" w:hAnsi="icomoon" w:cs="Times New Roman"/>
          <w:color w:val="1C1D1E"/>
          <w:sz w:val="15"/>
          <w:szCs w:val="15"/>
          <w:lang w:eastAsia="en-IN"/>
        </w:rPr>
        <w:t xml:space="preserve"> analysis and identification of the small molecule compounds of the extract. The screened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were identified using METLIN software by the masses of the obtained peaks and based on the </w:t>
      </w:r>
      <w:proofErr w:type="spellStart"/>
      <w:r w:rsidRPr="00462FD2">
        <w:rPr>
          <w:rFonts w:ascii="icomoon" w:eastAsia="Times New Roman" w:hAnsi="icomoon" w:cs="Times New Roman"/>
          <w:color w:val="1C1D1E"/>
          <w:sz w:val="15"/>
          <w:szCs w:val="15"/>
          <w:lang w:eastAsia="en-IN"/>
        </w:rPr>
        <w:t>monoisotopic</w:t>
      </w:r>
      <w:proofErr w:type="spellEnd"/>
      <w:r w:rsidRPr="00462FD2">
        <w:rPr>
          <w:rFonts w:ascii="icomoon" w:eastAsia="Times New Roman" w:hAnsi="icomoon" w:cs="Times New Roman"/>
          <w:color w:val="1C1D1E"/>
          <w:sz w:val="15"/>
          <w:szCs w:val="15"/>
          <w:lang w:eastAsia="en-IN"/>
        </w:rPr>
        <w:t xml:space="preserve"> mass of standard compounds using M and M + H ions in QTOF mass hunter software. The default series for mass identification used a value greater than the 100 m/z ratio (Kind et al., </w:t>
      </w:r>
      <w:hyperlink r:id="rId40" w:anchor="efd242-bib-0032"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2.3 LC/MS chemical analysis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 </w:t>
      </w:r>
      <w:proofErr w:type="spellStart"/>
      <w:r w:rsidRPr="00462FD2">
        <w:rPr>
          <w:rFonts w:ascii="icomoon" w:eastAsia="Times New Roman" w:hAnsi="icomoon" w:cs="Times New Roman"/>
          <w:color w:val="1C1D1E"/>
          <w:sz w:val="15"/>
          <w:szCs w:val="15"/>
          <w:lang w:eastAsia="en-IN"/>
        </w:rPr>
        <w:t>metabolomic</w:t>
      </w:r>
      <w:proofErr w:type="spellEnd"/>
      <w:r w:rsidRPr="00462FD2">
        <w:rPr>
          <w:rFonts w:ascii="icomoon" w:eastAsia="Times New Roman" w:hAnsi="icomoon" w:cs="Times New Roman"/>
          <w:color w:val="1C1D1E"/>
          <w:sz w:val="15"/>
          <w:szCs w:val="15"/>
          <w:lang w:eastAsia="en-IN"/>
        </w:rPr>
        <w:t xml:space="preserve"> analysis based on LC-MS was conducted to characterize the chemical fingerprint of the plant extract. Several mobile phase sequences were analyzed in the study to obtain a comprehensive characterization of chromatographic peaks (Zhu et al., </w:t>
      </w:r>
      <w:hyperlink r:id="rId41" w:anchor="efd242-bib-0069" w:history="1">
        <w:r w:rsidRPr="00462FD2">
          <w:rPr>
            <w:rFonts w:ascii="icomoon" w:eastAsia="Times New Roman" w:hAnsi="icomoon" w:cs="Times New Roman"/>
            <w:color w:val="0000FF"/>
            <w:sz w:val="15"/>
            <w:u w:val="single"/>
            <w:lang w:eastAsia="en-IN"/>
          </w:rPr>
          <w:t>2013</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2.4 Gas chromatography with tandem mass spectrometry (GC-MS/MS) analysis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GC-MS analysis of an ethanol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was conducted using a standard protocol. The sample was injected into a gas chromatograph interfaced with a mass spectrometer (GC-MS) (</w:t>
      </w:r>
      <w:proofErr w:type="spellStart"/>
      <w:r w:rsidRPr="00462FD2">
        <w:rPr>
          <w:rFonts w:ascii="icomoon" w:eastAsia="Times New Roman" w:hAnsi="icomoon" w:cs="Times New Roman"/>
          <w:color w:val="1C1D1E"/>
          <w:sz w:val="15"/>
          <w:szCs w:val="15"/>
          <w:lang w:eastAsia="en-IN"/>
        </w:rPr>
        <w:t>Baskaran</w:t>
      </w:r>
      <w:proofErr w:type="spellEnd"/>
      <w:r w:rsidRPr="00462FD2">
        <w:rPr>
          <w:rFonts w:ascii="icomoon" w:eastAsia="Times New Roman" w:hAnsi="icomoon" w:cs="Times New Roman"/>
          <w:color w:val="1C1D1E"/>
          <w:sz w:val="15"/>
          <w:szCs w:val="15"/>
          <w:lang w:eastAsia="en-IN"/>
        </w:rPr>
        <w:t xml:space="preserve"> et al., </w:t>
      </w:r>
      <w:hyperlink r:id="rId42" w:anchor="efd242-bib-0008"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xml:space="preserve">). The Liquid </w:t>
      </w:r>
      <w:proofErr w:type="spellStart"/>
      <w:r w:rsidRPr="00462FD2">
        <w:rPr>
          <w:rFonts w:ascii="icomoon" w:eastAsia="Times New Roman" w:hAnsi="icomoon" w:cs="Times New Roman"/>
          <w:color w:val="1C1D1E"/>
          <w:sz w:val="15"/>
          <w:szCs w:val="15"/>
          <w:lang w:eastAsia="en-IN"/>
        </w:rPr>
        <w:t>Chromatograph</w:t>
      </w:r>
      <w:proofErr w:type="spellEnd"/>
      <w:r w:rsidRPr="00462FD2">
        <w:rPr>
          <w:rFonts w:ascii="icomoon" w:eastAsia="Times New Roman" w:hAnsi="icomoon" w:cs="Times New Roman"/>
          <w:color w:val="1C1D1E"/>
          <w:sz w:val="15"/>
          <w:szCs w:val="15"/>
          <w:lang w:eastAsia="en-IN"/>
        </w:rPr>
        <w:t xml:space="preserve"> Triple </w:t>
      </w:r>
      <w:proofErr w:type="spellStart"/>
      <w:r w:rsidRPr="00462FD2">
        <w:rPr>
          <w:rFonts w:ascii="icomoon" w:eastAsia="Times New Roman" w:hAnsi="icomoon" w:cs="Times New Roman"/>
          <w:color w:val="1C1D1E"/>
          <w:sz w:val="15"/>
          <w:szCs w:val="15"/>
          <w:lang w:eastAsia="en-IN"/>
        </w:rPr>
        <w:t>Quadrupole</w:t>
      </w:r>
      <w:proofErr w:type="spellEnd"/>
      <w:r w:rsidRPr="00462FD2">
        <w:rPr>
          <w:rFonts w:ascii="icomoon" w:eastAsia="Times New Roman" w:hAnsi="icomoon" w:cs="Times New Roman"/>
          <w:color w:val="1C1D1E"/>
          <w:sz w:val="15"/>
          <w:szCs w:val="15"/>
          <w:lang w:eastAsia="en-IN"/>
        </w:rPr>
        <w:t xml:space="preserve"> Mass Spectroscope (LC-MS/MS and GC-MS/MS) were used to identify the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in the extract based on the separation and isolation of small molecular weight (MW) compounds based on their MW, retention time, and other chromatographic techniques (</w:t>
      </w:r>
      <w:proofErr w:type="spellStart"/>
      <w:r w:rsidRPr="00462FD2">
        <w:rPr>
          <w:rFonts w:ascii="icomoon" w:eastAsia="Times New Roman" w:hAnsi="icomoon" w:cs="Times New Roman"/>
          <w:color w:val="1C1D1E"/>
          <w:sz w:val="15"/>
          <w:szCs w:val="15"/>
          <w:lang w:eastAsia="en-IN"/>
        </w:rPr>
        <w:t>Keskes</w:t>
      </w:r>
      <w:proofErr w:type="spellEnd"/>
      <w:r w:rsidRPr="00462FD2">
        <w:rPr>
          <w:rFonts w:ascii="icomoon" w:eastAsia="Times New Roman" w:hAnsi="icomoon" w:cs="Times New Roman"/>
          <w:color w:val="1C1D1E"/>
          <w:sz w:val="15"/>
          <w:szCs w:val="15"/>
          <w:lang w:eastAsia="en-IN"/>
        </w:rPr>
        <w:t xml:space="preserve"> et al., </w:t>
      </w:r>
      <w:hyperlink r:id="rId43" w:anchor="efd242-bib-0030" w:history="1">
        <w:r w:rsidRPr="00462FD2">
          <w:rPr>
            <w:rFonts w:ascii="icomoon" w:eastAsia="Times New Roman" w:hAnsi="icomoon" w:cs="Times New Roman"/>
            <w:color w:val="0000FF"/>
            <w:sz w:val="15"/>
            <w:u w:val="single"/>
            <w:lang w:eastAsia="en-IN"/>
          </w:rPr>
          <w:t>2017</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2.5 In vitro assays</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2.5.1 HMG-</w:t>
      </w:r>
      <w:proofErr w:type="spellStart"/>
      <w:r w:rsidRPr="00462FD2">
        <w:rPr>
          <w:rFonts w:ascii="Arial" w:eastAsia="Times New Roman" w:hAnsi="Arial" w:cs="Arial"/>
          <w:b/>
          <w:bCs/>
          <w:color w:val="1F1F1F"/>
          <w:sz w:val="19"/>
          <w:szCs w:val="19"/>
          <w:lang w:eastAsia="en-IN"/>
        </w:rPr>
        <w:t>CoA</w:t>
      </w:r>
      <w:proofErr w:type="spellEnd"/>
      <w:r w:rsidRPr="00462FD2">
        <w:rPr>
          <w:rFonts w:ascii="Arial" w:eastAsia="Times New Roman" w:hAnsi="Arial" w:cs="Arial"/>
          <w:b/>
          <w:bCs/>
          <w:color w:val="1F1F1F"/>
          <w:sz w:val="19"/>
          <w:szCs w:val="19"/>
          <w:lang w:eastAsia="en-IN"/>
        </w:rPr>
        <w:t xml:space="preserve"> </w:t>
      </w:r>
      <w:proofErr w:type="spellStart"/>
      <w:r w:rsidRPr="00462FD2">
        <w:rPr>
          <w:rFonts w:ascii="Arial" w:eastAsia="Times New Roman" w:hAnsi="Arial" w:cs="Arial"/>
          <w:b/>
          <w:bCs/>
          <w:color w:val="1F1F1F"/>
          <w:sz w:val="19"/>
          <w:szCs w:val="19"/>
          <w:lang w:eastAsia="en-IN"/>
        </w:rPr>
        <w:t>reductase</w:t>
      </w:r>
      <w:proofErr w:type="spellEnd"/>
      <w:r w:rsidRPr="00462FD2">
        <w:rPr>
          <w:rFonts w:ascii="Arial" w:eastAsia="Times New Roman" w:hAnsi="Arial" w:cs="Arial"/>
          <w:b/>
          <w:bCs/>
          <w:color w:val="1F1F1F"/>
          <w:sz w:val="19"/>
          <w:szCs w:val="19"/>
          <w:lang w:eastAsia="en-IN"/>
        </w:rPr>
        <w:t xml:space="preserve"> activity</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In vitro inhibition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activity by the plant extract was performed using an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assay kit (Sigma-Aldrich) based on the absorbance measurement in a spectrophotometer. The assays utilized increasing concentrations of the pod extract (1.56, 3.13, 6.25, 12.50, and 25 </w:t>
      </w:r>
      <w:proofErr w:type="spellStart"/>
      <w:r w:rsidRPr="00462FD2">
        <w:rPr>
          <w:rFonts w:ascii="icomoon" w:eastAsia="Times New Roman" w:hAnsi="icomoon" w:cs="Times New Roman"/>
          <w:color w:val="1C1D1E"/>
          <w:sz w:val="15"/>
          <w:szCs w:val="15"/>
          <w:lang w:eastAsia="en-IN"/>
        </w:rPr>
        <w:t>μg</w:t>
      </w:r>
      <w:proofErr w:type="spellEnd"/>
      <w:r w:rsidRPr="00462FD2">
        <w:rPr>
          <w:rFonts w:ascii="icomoon" w:eastAsia="Times New Roman" w:hAnsi="icomoon" w:cs="Times New Roman"/>
          <w:color w:val="1C1D1E"/>
          <w:sz w:val="15"/>
          <w:szCs w:val="15"/>
          <w:lang w:eastAsia="en-IN"/>
        </w:rPr>
        <w:t xml:space="preserve">/ml) and </w:t>
      </w:r>
      <w:proofErr w:type="spellStart"/>
      <w:r w:rsidRPr="00462FD2">
        <w:rPr>
          <w:rFonts w:ascii="icomoon" w:eastAsia="Times New Roman" w:hAnsi="icomoon" w:cs="Times New Roman"/>
          <w:color w:val="1C1D1E"/>
          <w:sz w:val="15"/>
          <w:szCs w:val="15"/>
          <w:lang w:eastAsia="en-IN"/>
        </w:rPr>
        <w:t>pravastatin</w:t>
      </w:r>
      <w:proofErr w:type="spellEnd"/>
      <w:r w:rsidRPr="00462FD2">
        <w:rPr>
          <w:rFonts w:ascii="icomoon" w:eastAsia="Times New Roman" w:hAnsi="icomoon" w:cs="Times New Roman"/>
          <w:color w:val="1C1D1E"/>
          <w:sz w:val="15"/>
          <w:szCs w:val="15"/>
          <w:lang w:eastAsia="en-IN"/>
        </w:rPr>
        <w:t xml:space="preserve"> as a positive control. The concentration of the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enzyme solutions ranged between 0.50 and 0.70 mg/ml. The different concentrations of the aqueous extract were mixed with a reaction mixture containing NADPH,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substrate, and HMGR. </w:t>
      </w:r>
      <w:proofErr w:type="spellStart"/>
      <w:r w:rsidRPr="00462FD2">
        <w:rPr>
          <w:rFonts w:ascii="icomoon" w:eastAsia="Times New Roman" w:hAnsi="icomoon" w:cs="Times New Roman"/>
          <w:color w:val="1C1D1E"/>
          <w:sz w:val="15"/>
          <w:szCs w:val="15"/>
          <w:lang w:eastAsia="en-IN"/>
        </w:rPr>
        <w:t>Pravastatin</w:t>
      </w:r>
      <w:proofErr w:type="spellEnd"/>
      <w:r w:rsidRPr="00462FD2">
        <w:rPr>
          <w:rFonts w:ascii="icomoon" w:eastAsia="Times New Roman" w:hAnsi="icomoon" w:cs="Times New Roman"/>
          <w:color w:val="1C1D1E"/>
          <w:sz w:val="15"/>
          <w:szCs w:val="15"/>
          <w:lang w:eastAsia="en-IN"/>
        </w:rPr>
        <w:t xml:space="preserve"> (Sigma Aldrich Co.) was used as a positive control, and distilled water served as a negative control (</w:t>
      </w:r>
      <w:proofErr w:type="spellStart"/>
      <w:r w:rsidRPr="00462FD2">
        <w:rPr>
          <w:rFonts w:ascii="icomoon" w:eastAsia="Times New Roman" w:hAnsi="icomoon" w:cs="Times New Roman"/>
          <w:color w:val="1C1D1E"/>
          <w:sz w:val="15"/>
          <w:szCs w:val="15"/>
          <w:lang w:eastAsia="en-IN"/>
        </w:rPr>
        <w:t>Baskaran</w:t>
      </w:r>
      <w:proofErr w:type="spellEnd"/>
      <w:r w:rsidRPr="00462FD2">
        <w:rPr>
          <w:rFonts w:ascii="icomoon" w:eastAsia="Times New Roman" w:hAnsi="icomoon" w:cs="Times New Roman"/>
          <w:color w:val="1C1D1E"/>
          <w:sz w:val="15"/>
          <w:szCs w:val="15"/>
          <w:lang w:eastAsia="en-IN"/>
        </w:rPr>
        <w:t xml:space="preserve"> et al., </w:t>
      </w:r>
      <w:hyperlink r:id="rId44" w:anchor="efd242-bib-0008"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Ergin</w:t>
      </w:r>
      <w:proofErr w:type="spellEnd"/>
      <w:r w:rsidRPr="00462FD2">
        <w:rPr>
          <w:rFonts w:ascii="icomoon" w:eastAsia="Times New Roman" w:hAnsi="icomoon" w:cs="Times New Roman"/>
          <w:color w:val="1C1D1E"/>
          <w:sz w:val="15"/>
          <w:szCs w:val="15"/>
          <w:lang w:eastAsia="en-IN"/>
        </w:rPr>
        <w:t xml:space="preserve"> et al., </w:t>
      </w:r>
      <w:hyperlink r:id="rId45" w:anchor="efd242-bib-0015" w:history="1">
        <w:r w:rsidRPr="00462FD2">
          <w:rPr>
            <w:rFonts w:ascii="icomoon" w:eastAsia="Times New Roman" w:hAnsi="icomoon" w:cs="Times New Roman"/>
            <w:color w:val="0000FF"/>
            <w:sz w:val="15"/>
            <w:u w:val="single"/>
            <w:lang w:eastAsia="en-IN"/>
          </w:rPr>
          <w:t>2013</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2.5.2 Antioxidants assays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in vitro total antioxidant potential of the pod extract was evaluated by following the suppression of ABTS (2,2'-azino-bis[3-ethylbenzthiazoline-6-sulfonic acid]) radical </w:t>
      </w:r>
      <w:proofErr w:type="spellStart"/>
      <w:r w:rsidRPr="00462FD2">
        <w:rPr>
          <w:rFonts w:ascii="icomoon" w:eastAsia="Times New Roman" w:hAnsi="icomoon" w:cs="Times New Roman"/>
          <w:color w:val="1C1D1E"/>
          <w:sz w:val="15"/>
          <w:szCs w:val="15"/>
          <w:lang w:eastAsia="en-IN"/>
        </w:rPr>
        <w:t>cations</w:t>
      </w:r>
      <w:proofErr w:type="spellEnd"/>
      <w:r w:rsidRPr="00462FD2">
        <w:rPr>
          <w:rFonts w:ascii="icomoon" w:eastAsia="Times New Roman" w:hAnsi="icomoon" w:cs="Times New Roman"/>
          <w:color w:val="1C1D1E"/>
          <w:sz w:val="15"/>
          <w:szCs w:val="15"/>
          <w:lang w:eastAsia="en-IN"/>
        </w:rPr>
        <w:t xml:space="preserve"> formation by antioxidant (Gupta et al., </w:t>
      </w:r>
      <w:hyperlink r:id="rId46" w:anchor="efd242-bib-0020" w:history="1">
        <w:r w:rsidRPr="00462FD2">
          <w:rPr>
            <w:rFonts w:ascii="icomoon" w:eastAsia="Times New Roman" w:hAnsi="icomoon" w:cs="Times New Roman"/>
            <w:color w:val="0000FF"/>
            <w:sz w:val="15"/>
            <w:u w:val="single"/>
            <w:lang w:eastAsia="en-IN"/>
          </w:rPr>
          <w:t>2009</w:t>
        </w:r>
      </w:hyperlink>
      <w:r w:rsidRPr="00462FD2">
        <w:rPr>
          <w:rFonts w:ascii="icomoon" w:eastAsia="Times New Roman" w:hAnsi="icomoon" w:cs="Times New Roman"/>
          <w:color w:val="1C1D1E"/>
          <w:sz w:val="15"/>
          <w:szCs w:val="15"/>
          <w:lang w:eastAsia="en-IN"/>
        </w:rPr>
        <w:t>). The ferric reducing ability of plasma (FRAP) reagent was prepared at a ratio of 10:1:1 by mixing 300 </w:t>
      </w:r>
      <w:proofErr w:type="spellStart"/>
      <w:r w:rsidRPr="00462FD2">
        <w:rPr>
          <w:rFonts w:ascii="icomoon" w:eastAsia="Times New Roman" w:hAnsi="icomoon" w:cs="Times New Roman"/>
          <w:color w:val="1C1D1E"/>
          <w:sz w:val="15"/>
          <w:szCs w:val="15"/>
          <w:lang w:eastAsia="en-IN"/>
        </w:rPr>
        <w:t>mM</w:t>
      </w:r>
      <w:proofErr w:type="spellEnd"/>
      <w:r w:rsidRPr="00462FD2">
        <w:rPr>
          <w:rFonts w:ascii="icomoon" w:eastAsia="Times New Roman" w:hAnsi="icomoon" w:cs="Times New Roman"/>
          <w:color w:val="1C1D1E"/>
          <w:sz w:val="15"/>
          <w:szCs w:val="15"/>
          <w:lang w:eastAsia="en-IN"/>
        </w:rPr>
        <w:t xml:space="preserve"> acetate buffer (pH 3.6), 10 </w:t>
      </w:r>
      <w:proofErr w:type="spellStart"/>
      <w:r w:rsidRPr="00462FD2">
        <w:rPr>
          <w:rFonts w:ascii="icomoon" w:eastAsia="Times New Roman" w:hAnsi="icomoon" w:cs="Times New Roman"/>
          <w:color w:val="1C1D1E"/>
          <w:sz w:val="15"/>
          <w:szCs w:val="15"/>
          <w:lang w:eastAsia="en-IN"/>
        </w:rPr>
        <w:t>mM</w:t>
      </w:r>
      <w:proofErr w:type="spellEnd"/>
      <w:r w:rsidRPr="00462FD2">
        <w:rPr>
          <w:rFonts w:ascii="icomoon" w:eastAsia="Times New Roman" w:hAnsi="icomoon" w:cs="Times New Roman"/>
          <w:color w:val="1C1D1E"/>
          <w:sz w:val="15"/>
          <w:szCs w:val="15"/>
          <w:lang w:eastAsia="en-IN"/>
        </w:rPr>
        <w:t xml:space="preserve"> of 2,4,6-tripyridyl-s-triazine (TPTZ), and 20 </w:t>
      </w:r>
      <w:proofErr w:type="spellStart"/>
      <w:r w:rsidRPr="00462FD2">
        <w:rPr>
          <w:rFonts w:ascii="icomoon" w:eastAsia="Times New Roman" w:hAnsi="icomoon" w:cs="Times New Roman"/>
          <w:color w:val="1C1D1E"/>
          <w:sz w:val="15"/>
          <w:szCs w:val="15"/>
          <w:lang w:eastAsia="en-IN"/>
        </w:rPr>
        <w:t>mM</w:t>
      </w:r>
      <w:proofErr w:type="spellEnd"/>
      <w:r w:rsidRPr="00462FD2">
        <w:rPr>
          <w:rFonts w:ascii="icomoon" w:eastAsia="Times New Roman" w:hAnsi="icomoon" w:cs="Times New Roman"/>
          <w:color w:val="1C1D1E"/>
          <w:sz w:val="15"/>
          <w:szCs w:val="15"/>
          <w:lang w:eastAsia="en-IN"/>
        </w:rPr>
        <w:t xml:space="preserve"> of FeCl</w:t>
      </w:r>
      <w:r w:rsidRPr="00462FD2">
        <w:rPr>
          <w:rFonts w:ascii="icomoon" w:eastAsia="Times New Roman" w:hAnsi="icomoon" w:cs="Times New Roman"/>
          <w:color w:val="1C1D1E"/>
          <w:sz w:val="13"/>
          <w:szCs w:val="13"/>
          <w:vertAlign w:val="subscript"/>
          <w:lang w:eastAsia="en-IN"/>
        </w:rPr>
        <w:t>3</w:t>
      </w:r>
      <w:r w:rsidRPr="00462FD2">
        <w:rPr>
          <w:rFonts w:ascii="Cambria Math" w:eastAsia="Times New Roman" w:hAnsi="Cambria Math" w:cs="Cambria Math"/>
          <w:color w:val="1C1D1E"/>
          <w:sz w:val="15"/>
          <w:szCs w:val="15"/>
          <w:lang w:eastAsia="en-IN"/>
        </w:rPr>
        <w:t>⋅</w:t>
      </w:r>
      <w:r w:rsidRPr="00462FD2">
        <w:rPr>
          <w:rFonts w:ascii="Times New Roman" w:eastAsia="Times New Roman" w:hAnsi="Times New Roman" w:cs="Times New Roman"/>
          <w:color w:val="1C1D1E"/>
          <w:sz w:val="15"/>
          <w:szCs w:val="15"/>
          <w:lang w:eastAsia="en-IN"/>
        </w:rPr>
        <w:t>6H</w:t>
      </w:r>
      <w:r w:rsidRPr="00462FD2">
        <w:rPr>
          <w:rFonts w:ascii="icomoon" w:eastAsia="Times New Roman" w:hAnsi="icomoon" w:cs="Times New Roman"/>
          <w:color w:val="1C1D1E"/>
          <w:sz w:val="13"/>
          <w:szCs w:val="13"/>
          <w:vertAlign w:val="subscript"/>
          <w:lang w:eastAsia="en-IN"/>
        </w:rPr>
        <w:t>2</w:t>
      </w:r>
      <w:r w:rsidRPr="00462FD2">
        <w:rPr>
          <w:rFonts w:ascii="icomoon" w:eastAsia="Times New Roman" w:hAnsi="icomoon" w:cs="Times New Roman"/>
          <w:color w:val="1C1D1E"/>
          <w:sz w:val="15"/>
          <w:szCs w:val="15"/>
          <w:lang w:eastAsia="en-IN"/>
        </w:rPr>
        <w:t>O. The assays were carried out in triplicate in a 96-well plate by mixing 20 </w:t>
      </w:r>
      <w:proofErr w:type="spellStart"/>
      <w:r w:rsidRPr="00462FD2">
        <w:rPr>
          <w:rFonts w:ascii="icomoon" w:eastAsia="Times New Roman" w:hAnsi="icomoon" w:cs="Times New Roman"/>
          <w:color w:val="1C1D1E"/>
          <w:sz w:val="15"/>
          <w:szCs w:val="15"/>
          <w:lang w:eastAsia="en-IN"/>
        </w:rPr>
        <w:t>μl</w:t>
      </w:r>
      <w:proofErr w:type="spellEnd"/>
      <w:r w:rsidRPr="00462FD2">
        <w:rPr>
          <w:rFonts w:ascii="icomoon" w:eastAsia="Times New Roman" w:hAnsi="icomoon" w:cs="Times New Roman"/>
          <w:color w:val="1C1D1E"/>
          <w:sz w:val="15"/>
          <w:szCs w:val="15"/>
          <w:lang w:eastAsia="en-IN"/>
        </w:rPr>
        <w:t xml:space="preserve"> of plant extract at different concentrations with 180 </w:t>
      </w:r>
      <w:proofErr w:type="spellStart"/>
      <w:r w:rsidRPr="00462FD2">
        <w:rPr>
          <w:rFonts w:ascii="icomoon" w:eastAsia="Times New Roman" w:hAnsi="icomoon" w:cs="Times New Roman"/>
          <w:color w:val="1C1D1E"/>
          <w:sz w:val="15"/>
          <w:szCs w:val="15"/>
          <w:lang w:eastAsia="en-IN"/>
        </w:rPr>
        <w:t>μl</w:t>
      </w:r>
      <w:proofErr w:type="spellEnd"/>
      <w:r w:rsidRPr="00462FD2">
        <w:rPr>
          <w:rFonts w:ascii="icomoon" w:eastAsia="Times New Roman" w:hAnsi="icomoon" w:cs="Times New Roman"/>
          <w:color w:val="1C1D1E"/>
          <w:sz w:val="15"/>
          <w:szCs w:val="15"/>
          <w:lang w:eastAsia="en-IN"/>
        </w:rPr>
        <w:t xml:space="preserve"> of FRAP reagent. The reaction was incubated at 37°C in the dark for 30 min, and absorbance was measured at 593 nm. The antioxidant capacity was calculated as ferrous equivalents using a standard curve generated with FeSO</w:t>
      </w:r>
      <w:r w:rsidRPr="00462FD2">
        <w:rPr>
          <w:rFonts w:ascii="icomoon" w:eastAsia="Times New Roman" w:hAnsi="icomoon" w:cs="Times New Roman"/>
          <w:color w:val="1C1D1E"/>
          <w:sz w:val="13"/>
          <w:szCs w:val="13"/>
          <w:vertAlign w:val="subscript"/>
          <w:lang w:eastAsia="en-IN"/>
        </w:rPr>
        <w:t>4</w:t>
      </w:r>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The ABTS reagent was prepared by mixing a 7 </w:t>
      </w:r>
      <w:proofErr w:type="spellStart"/>
      <w:r w:rsidRPr="00462FD2">
        <w:rPr>
          <w:rFonts w:ascii="icomoon" w:eastAsia="Times New Roman" w:hAnsi="icomoon" w:cs="Times New Roman"/>
          <w:color w:val="1C1D1E"/>
          <w:sz w:val="15"/>
          <w:szCs w:val="15"/>
          <w:lang w:eastAsia="en-IN"/>
        </w:rPr>
        <w:t>mM</w:t>
      </w:r>
      <w:proofErr w:type="spellEnd"/>
      <w:r w:rsidRPr="00462FD2">
        <w:rPr>
          <w:rFonts w:ascii="icomoon" w:eastAsia="Times New Roman" w:hAnsi="icomoon" w:cs="Times New Roman"/>
          <w:color w:val="1C1D1E"/>
          <w:sz w:val="15"/>
          <w:szCs w:val="15"/>
          <w:lang w:eastAsia="en-IN"/>
        </w:rPr>
        <w:t xml:space="preserve"> ABTS solution with 2.4 </w:t>
      </w:r>
      <w:proofErr w:type="spellStart"/>
      <w:r w:rsidRPr="00462FD2">
        <w:rPr>
          <w:rFonts w:ascii="icomoon" w:eastAsia="Times New Roman" w:hAnsi="icomoon" w:cs="Times New Roman"/>
          <w:color w:val="1C1D1E"/>
          <w:sz w:val="15"/>
          <w:szCs w:val="15"/>
          <w:lang w:eastAsia="en-IN"/>
        </w:rPr>
        <w:t>mM</w:t>
      </w:r>
      <w:proofErr w:type="spellEnd"/>
      <w:r w:rsidRPr="00462FD2">
        <w:rPr>
          <w:rFonts w:ascii="icomoon" w:eastAsia="Times New Roman" w:hAnsi="icomoon" w:cs="Times New Roman"/>
          <w:color w:val="1C1D1E"/>
          <w:sz w:val="15"/>
          <w:szCs w:val="15"/>
          <w:lang w:eastAsia="en-IN"/>
        </w:rPr>
        <w:t xml:space="preserve"> potassium </w:t>
      </w:r>
      <w:proofErr w:type="spellStart"/>
      <w:r w:rsidRPr="00462FD2">
        <w:rPr>
          <w:rFonts w:ascii="icomoon" w:eastAsia="Times New Roman" w:hAnsi="icomoon" w:cs="Times New Roman"/>
          <w:color w:val="1C1D1E"/>
          <w:sz w:val="15"/>
          <w:szCs w:val="15"/>
          <w:lang w:eastAsia="en-IN"/>
        </w:rPr>
        <w:t>persulfate</w:t>
      </w:r>
      <w:proofErr w:type="spellEnd"/>
      <w:r w:rsidRPr="00462FD2">
        <w:rPr>
          <w:rFonts w:ascii="icomoon" w:eastAsia="Times New Roman" w:hAnsi="icomoon" w:cs="Times New Roman"/>
          <w:color w:val="1C1D1E"/>
          <w:sz w:val="15"/>
          <w:szCs w:val="15"/>
          <w:lang w:eastAsia="en-IN"/>
        </w:rPr>
        <w:t>. The reagent was stored in the dark for 16−24 h to stabilize it before use. A working solution was prepared by diluting the reagent with ethanol to obtain an absorbance of 0.70 at 734 nm at 37°C. Subsequently, 10 </w:t>
      </w:r>
      <w:proofErr w:type="spellStart"/>
      <w:r w:rsidRPr="00462FD2">
        <w:rPr>
          <w:rFonts w:ascii="icomoon" w:eastAsia="Times New Roman" w:hAnsi="icomoon" w:cs="Times New Roman"/>
          <w:color w:val="1C1D1E"/>
          <w:sz w:val="15"/>
          <w:szCs w:val="15"/>
          <w:lang w:eastAsia="en-IN"/>
        </w:rPr>
        <w:t>μl</w:t>
      </w:r>
      <w:proofErr w:type="spellEnd"/>
      <w:r w:rsidRPr="00462FD2">
        <w:rPr>
          <w:rFonts w:ascii="icomoon" w:eastAsia="Times New Roman" w:hAnsi="icomoon" w:cs="Times New Roman"/>
          <w:color w:val="1C1D1E"/>
          <w:sz w:val="15"/>
          <w:szCs w:val="15"/>
          <w:lang w:eastAsia="en-IN"/>
        </w:rPr>
        <w:t xml:space="preserve"> of the plant extract was mixed with 190 </w:t>
      </w:r>
      <w:proofErr w:type="spellStart"/>
      <w:r w:rsidRPr="00462FD2">
        <w:rPr>
          <w:rFonts w:ascii="icomoon" w:eastAsia="Times New Roman" w:hAnsi="icomoon" w:cs="Times New Roman"/>
          <w:color w:val="1C1D1E"/>
          <w:sz w:val="15"/>
          <w:szCs w:val="15"/>
          <w:lang w:eastAsia="en-IN"/>
        </w:rPr>
        <w:t>μl</w:t>
      </w:r>
      <w:proofErr w:type="spellEnd"/>
      <w:r w:rsidRPr="00462FD2">
        <w:rPr>
          <w:rFonts w:ascii="icomoon" w:eastAsia="Times New Roman" w:hAnsi="icomoon" w:cs="Times New Roman"/>
          <w:color w:val="1C1D1E"/>
          <w:sz w:val="15"/>
          <w:szCs w:val="15"/>
          <w:lang w:eastAsia="en-IN"/>
        </w:rPr>
        <w:t xml:space="preserve"> of diluted ABTS reagent in a 96-well plate. </w:t>
      </w:r>
      <w:proofErr w:type="spellStart"/>
      <w:r w:rsidRPr="00462FD2">
        <w:rPr>
          <w:rFonts w:ascii="icomoon" w:eastAsia="Times New Roman" w:hAnsi="icomoon" w:cs="Times New Roman"/>
          <w:color w:val="1C1D1E"/>
          <w:sz w:val="15"/>
          <w:szCs w:val="15"/>
          <w:lang w:eastAsia="en-IN"/>
        </w:rPr>
        <w:t>Trolox</w:t>
      </w:r>
      <w:proofErr w:type="spellEnd"/>
      <w:r w:rsidRPr="00462FD2">
        <w:rPr>
          <w:rFonts w:ascii="icomoon" w:eastAsia="Times New Roman" w:hAnsi="icomoon" w:cs="Times New Roman"/>
          <w:color w:val="1C1D1E"/>
          <w:sz w:val="15"/>
          <w:szCs w:val="15"/>
          <w:lang w:eastAsia="en-IN"/>
        </w:rPr>
        <w:t xml:space="preserve"> was used as a positive standard to measure the relative percentage scavenging activity of the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2.6 In vivo study</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2.6.1 Induction of hypercholesterolemia and experimental groups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 rabbit (New Zealand white male) animal model was selected for use in the study, having an approximate weight of 1.5 ± 0.5 kg, 6−9 months in age and was deemed healthy after an inspection by a veterinarian. The animals were procured from Disease Free Small Animal House (DFSAH), </w:t>
      </w:r>
      <w:proofErr w:type="spellStart"/>
      <w:r w:rsidRPr="00462FD2">
        <w:rPr>
          <w:rFonts w:ascii="icomoon" w:eastAsia="Times New Roman" w:hAnsi="icomoon" w:cs="Times New Roman"/>
          <w:color w:val="1C1D1E"/>
          <w:sz w:val="15"/>
          <w:szCs w:val="15"/>
          <w:lang w:eastAsia="en-IN"/>
        </w:rPr>
        <w:t>Lala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Lajpat</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Rai</w:t>
      </w:r>
      <w:proofErr w:type="spellEnd"/>
      <w:r w:rsidRPr="00462FD2">
        <w:rPr>
          <w:rFonts w:ascii="icomoon" w:eastAsia="Times New Roman" w:hAnsi="icomoon" w:cs="Times New Roman"/>
          <w:color w:val="1C1D1E"/>
          <w:sz w:val="15"/>
          <w:szCs w:val="15"/>
          <w:lang w:eastAsia="en-IN"/>
        </w:rPr>
        <w:t xml:space="preserve"> University of Veterinary and Animal Sciences, (Cash Memo-DFSAH/2019/441 dated 18.10.2019). The animals were kept under standard environmental conditions with a 12 h light/dark cycle. The rabbits were used for experimentation after 10 days of acclimatization to the laboratory conditions.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Hypercholesterolemia was induced by oral administration of 500 g of cholesterol powder mixed with 5 ml of coconut oil for 15 days, along with a high-fat diet (21% fat) (Ram et al., </w:t>
      </w:r>
      <w:hyperlink r:id="rId47" w:anchor="efd242-bib-0055" w:history="1">
        <w:r w:rsidRPr="00462FD2">
          <w:rPr>
            <w:rFonts w:ascii="icomoon" w:eastAsia="Times New Roman" w:hAnsi="icomoon" w:cs="Times New Roman"/>
            <w:color w:val="0000FF"/>
            <w:sz w:val="15"/>
            <w:u w:val="single"/>
            <w:lang w:eastAsia="en-IN"/>
          </w:rPr>
          <w:t>2014</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Animals were divided into four groups, with each group containing five rabbits. The experiment ran for 60 days. The experimental groups were as follows:</w:t>
      </w:r>
    </w:p>
    <w:p w:rsidR="00462FD2" w:rsidRPr="00462FD2" w:rsidRDefault="00462FD2" w:rsidP="00462FD2">
      <w:pPr>
        <w:numPr>
          <w:ilvl w:val="0"/>
          <w:numId w:val="1"/>
        </w:num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lastRenderedPageBreak/>
        <w:t>Group 1: Vehicle Control, treated with only distilled water for 60 days.</w:t>
      </w:r>
    </w:p>
    <w:p w:rsidR="00462FD2" w:rsidRPr="00462FD2" w:rsidRDefault="00462FD2" w:rsidP="00462FD2">
      <w:pPr>
        <w:numPr>
          <w:ilvl w:val="0"/>
          <w:numId w:val="1"/>
        </w:num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Group 2: </w:t>
      </w:r>
      <w:proofErr w:type="spellStart"/>
      <w:r w:rsidRPr="00462FD2">
        <w:rPr>
          <w:rFonts w:ascii="icomoon" w:eastAsia="Times New Roman" w:hAnsi="icomoon" w:cs="Times New Roman"/>
          <w:color w:val="1C1D1E"/>
          <w:sz w:val="15"/>
          <w:szCs w:val="15"/>
          <w:lang w:eastAsia="en-IN"/>
        </w:rPr>
        <w:t>Hypegrcholesterolemic</w:t>
      </w:r>
      <w:proofErr w:type="spellEnd"/>
      <w:r w:rsidRPr="00462FD2">
        <w:rPr>
          <w:rFonts w:ascii="icomoon" w:eastAsia="Times New Roman" w:hAnsi="icomoon" w:cs="Times New Roman"/>
          <w:color w:val="1C1D1E"/>
          <w:sz w:val="15"/>
          <w:szCs w:val="15"/>
          <w:lang w:eastAsia="en-IN"/>
        </w:rPr>
        <w:t xml:space="preserve"> control, diseased animal model.</w:t>
      </w:r>
    </w:p>
    <w:p w:rsidR="00462FD2" w:rsidRPr="00462FD2" w:rsidRDefault="00462FD2" w:rsidP="00462FD2">
      <w:pPr>
        <w:numPr>
          <w:ilvl w:val="0"/>
          <w:numId w:val="1"/>
        </w:num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Group 3: Treatment with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(400 mg/kg for 45 days, oral).</w:t>
      </w:r>
    </w:p>
    <w:p w:rsidR="00462FD2" w:rsidRPr="00462FD2" w:rsidRDefault="00462FD2" w:rsidP="00462FD2">
      <w:pPr>
        <w:numPr>
          <w:ilvl w:val="0"/>
          <w:numId w:val="1"/>
        </w:num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Group 4: Treatment with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(25 mg/kg) (Wang et al., </w:t>
      </w:r>
      <w:hyperlink r:id="rId48" w:anchor="efd242-bib-0066" w:history="1">
        <w:r w:rsidRPr="00462FD2">
          <w:rPr>
            <w:rFonts w:ascii="icomoon" w:eastAsia="Times New Roman" w:hAnsi="icomoon" w:cs="Times New Roman"/>
            <w:color w:val="0000FF"/>
            <w:sz w:val="15"/>
            <w:u w:val="single"/>
            <w:lang w:eastAsia="en-IN"/>
          </w:rPr>
          <w:t>2013</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After completing the assigned duration of the experiments, the overnight fasted animals were killed under the recommended </w:t>
      </w:r>
      <w:proofErr w:type="spellStart"/>
      <w:r w:rsidRPr="00462FD2">
        <w:rPr>
          <w:rFonts w:ascii="icomoon" w:eastAsia="Times New Roman" w:hAnsi="icomoon" w:cs="Times New Roman"/>
          <w:color w:val="1C1D1E"/>
          <w:sz w:val="15"/>
          <w:szCs w:val="15"/>
          <w:lang w:eastAsia="en-IN"/>
        </w:rPr>
        <w:t>anesthesia</w:t>
      </w:r>
      <w:proofErr w:type="spellEnd"/>
      <w:r w:rsidRPr="00462FD2">
        <w:rPr>
          <w:rFonts w:ascii="icomoon" w:eastAsia="Times New Roman" w:hAnsi="icomoon" w:cs="Times New Roman"/>
          <w:color w:val="1C1D1E"/>
          <w:sz w:val="15"/>
          <w:szCs w:val="15"/>
          <w:lang w:eastAsia="en-IN"/>
        </w:rPr>
        <w:t xml:space="preserve"> of </w:t>
      </w:r>
      <w:proofErr w:type="spellStart"/>
      <w:r w:rsidRPr="00462FD2">
        <w:rPr>
          <w:rFonts w:ascii="icomoon" w:eastAsia="Times New Roman" w:hAnsi="icomoon" w:cs="Times New Roman"/>
          <w:color w:val="1C1D1E"/>
          <w:sz w:val="15"/>
          <w:szCs w:val="15"/>
          <w:lang w:eastAsia="en-IN"/>
        </w:rPr>
        <w:t>ketamine</w:t>
      </w:r>
      <w:proofErr w:type="spellEnd"/>
      <w:r w:rsidRPr="00462FD2">
        <w:rPr>
          <w:rFonts w:ascii="icomoon" w:eastAsia="Times New Roman" w:hAnsi="icomoon" w:cs="Times New Roman"/>
          <w:color w:val="1C1D1E"/>
          <w:sz w:val="15"/>
          <w:szCs w:val="15"/>
          <w:lang w:eastAsia="en-IN"/>
        </w:rPr>
        <w:t xml:space="preserve"> by following the standard norms (Close et al., </w:t>
      </w:r>
      <w:hyperlink r:id="rId49" w:anchor="efd242-bib-0013" w:history="1">
        <w:r w:rsidRPr="00462FD2">
          <w:rPr>
            <w:rFonts w:ascii="icomoon" w:eastAsia="Times New Roman" w:hAnsi="icomoon" w:cs="Times New Roman"/>
            <w:color w:val="0000FF"/>
            <w:sz w:val="15"/>
            <w:u w:val="single"/>
            <w:lang w:eastAsia="en-IN"/>
          </w:rPr>
          <w:t>1997</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Iung</w:t>
      </w:r>
      <w:proofErr w:type="spellEnd"/>
      <w:r w:rsidRPr="00462FD2">
        <w:rPr>
          <w:rFonts w:ascii="icomoon" w:eastAsia="Times New Roman" w:hAnsi="icomoon" w:cs="Times New Roman"/>
          <w:color w:val="1C1D1E"/>
          <w:sz w:val="15"/>
          <w:szCs w:val="15"/>
          <w:lang w:eastAsia="en-IN"/>
        </w:rPr>
        <w:t xml:space="preserve"> et al., </w:t>
      </w:r>
      <w:hyperlink r:id="rId50" w:anchor="efd242-bib-0025" w:history="1">
        <w:r w:rsidRPr="00462FD2">
          <w:rPr>
            <w:rFonts w:ascii="icomoon" w:eastAsia="Times New Roman" w:hAnsi="icomoon" w:cs="Times New Roman"/>
            <w:color w:val="0000FF"/>
            <w:sz w:val="15"/>
            <w:u w:val="single"/>
            <w:lang w:eastAsia="en-IN"/>
          </w:rPr>
          <w:t>2020</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2.6.2 Biochemical analyses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Blood was collected from animals in each treatment group, and serum was separated from blood by centrifugation using a standard protocol and stored at −20°C. After thawing, assessments were made of total cholesterol (</w:t>
      </w:r>
      <w:proofErr w:type="spellStart"/>
      <w:r w:rsidRPr="00462FD2">
        <w:rPr>
          <w:rFonts w:ascii="icomoon" w:eastAsia="Times New Roman" w:hAnsi="icomoon" w:cs="Times New Roman"/>
          <w:color w:val="1C1D1E"/>
          <w:sz w:val="15"/>
          <w:szCs w:val="15"/>
          <w:lang w:eastAsia="en-IN"/>
        </w:rPr>
        <w:t>Abell</w:t>
      </w:r>
      <w:proofErr w:type="spellEnd"/>
      <w:r w:rsidRPr="00462FD2">
        <w:rPr>
          <w:rFonts w:ascii="icomoon" w:eastAsia="Times New Roman" w:hAnsi="icomoon" w:cs="Times New Roman"/>
          <w:color w:val="1C1D1E"/>
          <w:sz w:val="15"/>
          <w:szCs w:val="15"/>
          <w:lang w:eastAsia="en-IN"/>
        </w:rPr>
        <w:t xml:space="preserve"> et al., </w:t>
      </w:r>
      <w:hyperlink r:id="rId51" w:anchor="efd242-bib-0001" w:history="1">
        <w:r w:rsidRPr="00462FD2">
          <w:rPr>
            <w:rFonts w:ascii="icomoon" w:eastAsia="Times New Roman" w:hAnsi="icomoon" w:cs="Times New Roman"/>
            <w:color w:val="0000FF"/>
            <w:sz w:val="15"/>
            <w:u w:val="single"/>
            <w:lang w:eastAsia="en-IN"/>
          </w:rPr>
          <w:t>1952</w:t>
        </w:r>
      </w:hyperlink>
      <w:r w:rsidRPr="00462FD2">
        <w:rPr>
          <w:rFonts w:ascii="icomoon" w:eastAsia="Times New Roman" w:hAnsi="icomoon" w:cs="Times New Roman"/>
          <w:color w:val="1C1D1E"/>
          <w:sz w:val="15"/>
          <w:szCs w:val="15"/>
          <w:lang w:eastAsia="en-IN"/>
        </w:rPr>
        <w:t>), triglyceride (</w:t>
      </w:r>
      <w:proofErr w:type="spellStart"/>
      <w:r w:rsidRPr="00462FD2">
        <w:rPr>
          <w:rFonts w:ascii="icomoon" w:eastAsia="Times New Roman" w:hAnsi="icomoon" w:cs="Times New Roman"/>
          <w:color w:val="1C1D1E"/>
          <w:sz w:val="15"/>
          <w:szCs w:val="15"/>
          <w:lang w:eastAsia="en-IN"/>
        </w:rPr>
        <w:t>Klotzsch</w:t>
      </w:r>
      <w:proofErr w:type="spellEnd"/>
      <w:r w:rsidRPr="00462FD2">
        <w:rPr>
          <w:rFonts w:ascii="icomoon" w:eastAsia="Times New Roman" w:hAnsi="icomoon" w:cs="Times New Roman"/>
          <w:color w:val="1C1D1E"/>
          <w:sz w:val="15"/>
          <w:szCs w:val="15"/>
          <w:lang w:eastAsia="en-IN"/>
        </w:rPr>
        <w:t xml:space="preserve"> &amp; McNamara, </w:t>
      </w:r>
      <w:hyperlink r:id="rId52" w:anchor="efd242-bib-0033" w:history="1">
        <w:r w:rsidRPr="00462FD2">
          <w:rPr>
            <w:rFonts w:ascii="icomoon" w:eastAsia="Times New Roman" w:hAnsi="icomoon" w:cs="Times New Roman"/>
            <w:color w:val="0000FF"/>
            <w:sz w:val="15"/>
            <w:u w:val="single"/>
            <w:lang w:eastAsia="en-IN"/>
          </w:rPr>
          <w:t>1990</w:t>
        </w:r>
      </w:hyperlink>
      <w:r w:rsidRPr="00462FD2">
        <w:rPr>
          <w:rFonts w:ascii="icomoon" w:eastAsia="Times New Roman" w:hAnsi="icomoon" w:cs="Times New Roman"/>
          <w:color w:val="1C1D1E"/>
          <w:sz w:val="15"/>
          <w:szCs w:val="15"/>
          <w:lang w:eastAsia="en-IN"/>
        </w:rPr>
        <w:t>), HDL-cholesterol (Hirano et al., </w:t>
      </w:r>
      <w:hyperlink r:id="rId53" w:anchor="efd242-bib-0022" w:history="1">
        <w:r w:rsidRPr="00462FD2">
          <w:rPr>
            <w:rFonts w:ascii="icomoon" w:eastAsia="Times New Roman" w:hAnsi="icomoon" w:cs="Times New Roman"/>
            <w:color w:val="0000FF"/>
            <w:sz w:val="15"/>
            <w:u w:val="single"/>
            <w:lang w:eastAsia="en-IN"/>
          </w:rPr>
          <w:t>2008</w:t>
        </w:r>
      </w:hyperlink>
      <w:r w:rsidRPr="00462FD2">
        <w:rPr>
          <w:rFonts w:ascii="icomoon" w:eastAsia="Times New Roman" w:hAnsi="icomoon" w:cs="Times New Roman"/>
          <w:color w:val="1C1D1E"/>
          <w:sz w:val="15"/>
          <w:szCs w:val="15"/>
          <w:lang w:eastAsia="en-IN"/>
        </w:rPr>
        <w:t>), glucose (</w:t>
      </w:r>
      <w:proofErr w:type="spellStart"/>
      <w:r w:rsidRPr="00462FD2">
        <w:rPr>
          <w:rFonts w:ascii="icomoon" w:eastAsia="Times New Roman" w:hAnsi="icomoon" w:cs="Times New Roman"/>
          <w:color w:val="1C1D1E"/>
          <w:sz w:val="15"/>
          <w:szCs w:val="15"/>
          <w:lang w:eastAsia="en-IN"/>
        </w:rPr>
        <w:t>Trinder</w:t>
      </w:r>
      <w:proofErr w:type="spellEnd"/>
      <w:r w:rsidRPr="00462FD2">
        <w:rPr>
          <w:rFonts w:ascii="icomoon" w:eastAsia="Times New Roman" w:hAnsi="icomoon" w:cs="Times New Roman"/>
          <w:color w:val="1C1D1E"/>
          <w:sz w:val="15"/>
          <w:szCs w:val="15"/>
          <w:lang w:eastAsia="en-IN"/>
        </w:rPr>
        <w:t>, </w:t>
      </w:r>
      <w:hyperlink r:id="rId54" w:anchor="efd242-bib-0063" w:history="1">
        <w:r w:rsidRPr="00462FD2">
          <w:rPr>
            <w:rFonts w:ascii="icomoon" w:eastAsia="Times New Roman" w:hAnsi="icomoon" w:cs="Times New Roman"/>
            <w:color w:val="0000FF"/>
            <w:sz w:val="15"/>
            <w:u w:val="single"/>
            <w:lang w:eastAsia="en-IN"/>
          </w:rPr>
          <w:t>1969</w:t>
        </w:r>
      </w:hyperlink>
      <w:r w:rsidRPr="00462FD2">
        <w:rPr>
          <w:rFonts w:ascii="icomoon" w:eastAsia="Times New Roman" w:hAnsi="icomoon" w:cs="Times New Roman"/>
          <w:color w:val="1C1D1E"/>
          <w:sz w:val="15"/>
          <w:szCs w:val="15"/>
          <w:lang w:eastAsia="en-IN"/>
        </w:rPr>
        <w:t>), and total protein (Lowry et al., </w:t>
      </w:r>
      <w:hyperlink r:id="rId55" w:anchor="efd242-bib-0037" w:history="1">
        <w:r w:rsidRPr="00462FD2">
          <w:rPr>
            <w:rFonts w:ascii="icomoon" w:eastAsia="Times New Roman" w:hAnsi="icomoon" w:cs="Times New Roman"/>
            <w:color w:val="0000FF"/>
            <w:sz w:val="15"/>
            <w:u w:val="single"/>
            <w:lang w:eastAsia="en-IN"/>
          </w:rPr>
          <w:t>1951</w:t>
        </w:r>
      </w:hyperlink>
      <w:r w:rsidRPr="00462FD2">
        <w:rPr>
          <w:rFonts w:ascii="icomoon" w:eastAsia="Times New Roman" w:hAnsi="icomoon" w:cs="Times New Roman"/>
          <w:color w:val="1C1D1E"/>
          <w:sz w:val="15"/>
          <w:szCs w:val="15"/>
          <w:lang w:eastAsia="en-IN"/>
        </w:rPr>
        <w:t xml:space="preserve">). All measurements were conducted by following the standard methods. The lipid profile and </w:t>
      </w:r>
      <w:proofErr w:type="spellStart"/>
      <w:r w:rsidRPr="00462FD2">
        <w:rPr>
          <w:rFonts w:ascii="icomoon" w:eastAsia="Times New Roman" w:hAnsi="icomoon" w:cs="Times New Roman"/>
          <w:color w:val="1C1D1E"/>
          <w:sz w:val="15"/>
          <w:szCs w:val="15"/>
          <w:lang w:eastAsia="en-IN"/>
        </w:rPr>
        <w:t>atherogenic</w:t>
      </w:r>
      <w:proofErr w:type="spellEnd"/>
      <w:r w:rsidRPr="00462FD2">
        <w:rPr>
          <w:rFonts w:ascii="icomoon" w:eastAsia="Times New Roman" w:hAnsi="icomoon" w:cs="Times New Roman"/>
          <w:color w:val="1C1D1E"/>
          <w:sz w:val="15"/>
          <w:szCs w:val="15"/>
          <w:lang w:eastAsia="en-IN"/>
        </w:rPr>
        <w:t xml:space="preserve"> indices were calculated using </w:t>
      </w:r>
      <w:proofErr w:type="spellStart"/>
      <w:r w:rsidRPr="00462FD2">
        <w:rPr>
          <w:rFonts w:ascii="icomoon" w:eastAsia="Times New Roman" w:hAnsi="icomoon" w:cs="Times New Roman"/>
          <w:color w:val="1C1D1E"/>
          <w:sz w:val="15"/>
          <w:szCs w:val="15"/>
          <w:lang w:eastAsia="en-IN"/>
        </w:rPr>
        <w:t>Friedewald's</w:t>
      </w:r>
      <w:proofErr w:type="spellEnd"/>
      <w:r w:rsidRPr="00462FD2">
        <w:rPr>
          <w:rFonts w:ascii="icomoon" w:eastAsia="Times New Roman" w:hAnsi="icomoon" w:cs="Times New Roman"/>
          <w:color w:val="1C1D1E"/>
          <w:sz w:val="15"/>
          <w:szCs w:val="15"/>
          <w:lang w:eastAsia="en-IN"/>
        </w:rPr>
        <w:t xml:space="preserve"> formula (</w:t>
      </w:r>
      <w:proofErr w:type="spellStart"/>
      <w:r w:rsidRPr="00462FD2">
        <w:rPr>
          <w:rFonts w:ascii="icomoon" w:eastAsia="Times New Roman" w:hAnsi="icomoon" w:cs="Times New Roman"/>
          <w:color w:val="1C1D1E"/>
          <w:sz w:val="15"/>
          <w:szCs w:val="15"/>
          <w:lang w:eastAsia="en-IN"/>
        </w:rPr>
        <w:t>Dobiášová</w:t>
      </w:r>
      <w:proofErr w:type="spellEnd"/>
      <w:r w:rsidRPr="00462FD2">
        <w:rPr>
          <w:rFonts w:ascii="icomoon" w:eastAsia="Times New Roman" w:hAnsi="icomoon" w:cs="Times New Roman"/>
          <w:color w:val="1C1D1E"/>
          <w:sz w:val="15"/>
          <w:szCs w:val="15"/>
          <w:lang w:eastAsia="en-IN"/>
        </w:rPr>
        <w:t>, </w:t>
      </w:r>
      <w:hyperlink r:id="rId56" w:anchor="efd242-bib-0014" w:history="1">
        <w:r w:rsidRPr="00462FD2">
          <w:rPr>
            <w:rFonts w:ascii="icomoon" w:eastAsia="Times New Roman" w:hAnsi="icomoon" w:cs="Times New Roman"/>
            <w:color w:val="0000FF"/>
            <w:sz w:val="15"/>
            <w:u w:val="single"/>
            <w:lang w:eastAsia="en-IN"/>
          </w:rPr>
          <w:t>2004</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Vujovic</w:t>
      </w:r>
      <w:proofErr w:type="spellEnd"/>
      <w:r w:rsidRPr="00462FD2">
        <w:rPr>
          <w:rFonts w:ascii="icomoon" w:eastAsia="Times New Roman" w:hAnsi="icomoon" w:cs="Times New Roman"/>
          <w:color w:val="1C1D1E"/>
          <w:sz w:val="15"/>
          <w:szCs w:val="15"/>
          <w:lang w:eastAsia="en-IN"/>
        </w:rPr>
        <w:t xml:space="preserve"> et al., </w:t>
      </w:r>
      <w:hyperlink r:id="rId57" w:anchor="efd242-bib-0065" w:history="1">
        <w:r w:rsidRPr="00462FD2">
          <w:rPr>
            <w:rFonts w:ascii="icomoon" w:eastAsia="Times New Roman" w:hAnsi="icomoon" w:cs="Times New Roman"/>
            <w:color w:val="0000FF"/>
            <w:sz w:val="15"/>
            <w:u w:val="single"/>
            <w:lang w:eastAsia="en-IN"/>
          </w:rPr>
          <w:t>2010</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2.6.3 Serum antioxidant assay</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antioxidant capacity of the serum was evaluated by measuring </w:t>
      </w:r>
      <w:proofErr w:type="spellStart"/>
      <w:r w:rsidRPr="00462FD2">
        <w:rPr>
          <w:rFonts w:ascii="icomoon" w:eastAsia="Times New Roman" w:hAnsi="icomoon" w:cs="Times New Roman"/>
          <w:color w:val="1C1D1E"/>
          <w:sz w:val="15"/>
          <w:szCs w:val="15"/>
          <w:lang w:eastAsia="en-IN"/>
        </w:rPr>
        <w:t>catalase</w:t>
      </w:r>
      <w:proofErr w:type="spellEnd"/>
      <w:r w:rsidRPr="00462FD2">
        <w:rPr>
          <w:rFonts w:ascii="icomoon" w:eastAsia="Times New Roman" w:hAnsi="icomoon" w:cs="Times New Roman"/>
          <w:color w:val="1C1D1E"/>
          <w:sz w:val="15"/>
          <w:szCs w:val="15"/>
          <w:lang w:eastAsia="en-IN"/>
        </w:rPr>
        <w:t xml:space="preserve">, SOD (superoxide dismutase) (Beauchamp &amp; </w:t>
      </w:r>
      <w:proofErr w:type="spellStart"/>
      <w:r w:rsidRPr="00462FD2">
        <w:rPr>
          <w:rFonts w:ascii="icomoon" w:eastAsia="Times New Roman" w:hAnsi="icomoon" w:cs="Times New Roman"/>
          <w:color w:val="1C1D1E"/>
          <w:sz w:val="15"/>
          <w:szCs w:val="15"/>
          <w:lang w:eastAsia="en-IN"/>
        </w:rPr>
        <w:t>Fridovich</w:t>
      </w:r>
      <w:proofErr w:type="spellEnd"/>
      <w:r w:rsidRPr="00462FD2">
        <w:rPr>
          <w:rFonts w:ascii="icomoon" w:eastAsia="Times New Roman" w:hAnsi="icomoon" w:cs="Times New Roman"/>
          <w:color w:val="1C1D1E"/>
          <w:sz w:val="15"/>
          <w:szCs w:val="15"/>
          <w:lang w:eastAsia="en-IN"/>
        </w:rPr>
        <w:t>, </w:t>
      </w:r>
      <w:hyperlink r:id="rId58" w:anchor="efd242-bib-0009" w:history="1">
        <w:r w:rsidRPr="00462FD2">
          <w:rPr>
            <w:rFonts w:ascii="icomoon" w:eastAsia="Times New Roman" w:hAnsi="icomoon" w:cs="Times New Roman"/>
            <w:color w:val="0000FF"/>
            <w:sz w:val="15"/>
            <w:u w:val="single"/>
            <w:lang w:eastAsia="en-IN"/>
          </w:rPr>
          <w:t>1971</w:t>
        </w:r>
      </w:hyperlink>
      <w:r w:rsidRPr="00462FD2">
        <w:rPr>
          <w:rFonts w:ascii="icomoon" w:eastAsia="Times New Roman" w:hAnsi="icomoon" w:cs="Times New Roman"/>
          <w:color w:val="1C1D1E"/>
          <w:sz w:val="15"/>
          <w:szCs w:val="15"/>
          <w:lang w:eastAsia="en-IN"/>
        </w:rPr>
        <w:t>), GSH (</w:t>
      </w:r>
      <w:proofErr w:type="spellStart"/>
      <w:r w:rsidRPr="00462FD2">
        <w:rPr>
          <w:rFonts w:ascii="icomoon" w:eastAsia="Times New Roman" w:hAnsi="icomoon" w:cs="Times New Roman"/>
          <w:color w:val="1C1D1E"/>
          <w:sz w:val="15"/>
          <w:szCs w:val="15"/>
          <w:lang w:eastAsia="en-IN"/>
        </w:rPr>
        <w:t>Rahman</w:t>
      </w:r>
      <w:proofErr w:type="spellEnd"/>
      <w:r w:rsidRPr="00462FD2">
        <w:rPr>
          <w:rFonts w:ascii="icomoon" w:eastAsia="Times New Roman" w:hAnsi="icomoon" w:cs="Times New Roman"/>
          <w:color w:val="1C1D1E"/>
          <w:sz w:val="15"/>
          <w:szCs w:val="15"/>
          <w:lang w:eastAsia="en-IN"/>
        </w:rPr>
        <w:t xml:space="preserve"> et al., </w:t>
      </w:r>
      <w:hyperlink r:id="rId59" w:anchor="efd242-bib-0052" w:history="1">
        <w:r w:rsidRPr="00462FD2">
          <w:rPr>
            <w:rFonts w:ascii="icomoon" w:eastAsia="Times New Roman" w:hAnsi="icomoon" w:cs="Times New Roman"/>
            <w:color w:val="0000FF"/>
            <w:sz w:val="15"/>
            <w:u w:val="single"/>
            <w:lang w:eastAsia="en-IN"/>
          </w:rPr>
          <w:t>2007</w:t>
        </w:r>
      </w:hyperlink>
      <w:r w:rsidRPr="00462FD2">
        <w:rPr>
          <w:rFonts w:ascii="icomoon" w:eastAsia="Times New Roman" w:hAnsi="icomoon" w:cs="Times New Roman"/>
          <w:color w:val="1C1D1E"/>
          <w:sz w:val="15"/>
          <w:szCs w:val="15"/>
          <w:lang w:eastAsia="en-IN"/>
        </w:rPr>
        <w:t xml:space="preserve">), lipid </w:t>
      </w:r>
      <w:proofErr w:type="spellStart"/>
      <w:r w:rsidRPr="00462FD2">
        <w:rPr>
          <w:rFonts w:ascii="icomoon" w:eastAsia="Times New Roman" w:hAnsi="icomoon" w:cs="Times New Roman"/>
          <w:color w:val="1C1D1E"/>
          <w:sz w:val="15"/>
          <w:szCs w:val="15"/>
          <w:lang w:eastAsia="en-IN"/>
        </w:rPr>
        <w:t>peroxidation</w:t>
      </w:r>
      <w:proofErr w:type="spellEnd"/>
      <w:r w:rsidRPr="00462FD2">
        <w:rPr>
          <w:rFonts w:ascii="icomoon" w:eastAsia="Times New Roman" w:hAnsi="icomoon" w:cs="Times New Roman"/>
          <w:color w:val="1C1D1E"/>
          <w:sz w:val="15"/>
          <w:szCs w:val="15"/>
          <w:lang w:eastAsia="en-IN"/>
        </w:rPr>
        <w:t xml:space="preserve"> (LPO) (</w:t>
      </w:r>
      <w:proofErr w:type="spellStart"/>
      <w:r w:rsidRPr="00462FD2">
        <w:rPr>
          <w:rFonts w:ascii="icomoon" w:eastAsia="Times New Roman" w:hAnsi="icomoon" w:cs="Times New Roman"/>
          <w:color w:val="1C1D1E"/>
          <w:sz w:val="15"/>
          <w:szCs w:val="15"/>
          <w:lang w:eastAsia="en-IN"/>
        </w:rPr>
        <w:t>Buege</w:t>
      </w:r>
      <w:proofErr w:type="spellEnd"/>
      <w:r w:rsidRPr="00462FD2">
        <w:rPr>
          <w:rFonts w:ascii="icomoon" w:eastAsia="Times New Roman" w:hAnsi="icomoon" w:cs="Times New Roman"/>
          <w:color w:val="1C1D1E"/>
          <w:sz w:val="15"/>
          <w:szCs w:val="15"/>
          <w:lang w:eastAsia="en-IN"/>
        </w:rPr>
        <w:t xml:space="preserve"> &amp; </w:t>
      </w:r>
      <w:proofErr w:type="spellStart"/>
      <w:r w:rsidRPr="00462FD2">
        <w:rPr>
          <w:rFonts w:ascii="icomoon" w:eastAsia="Times New Roman" w:hAnsi="icomoon" w:cs="Times New Roman"/>
          <w:color w:val="1C1D1E"/>
          <w:sz w:val="15"/>
          <w:szCs w:val="15"/>
          <w:lang w:eastAsia="en-IN"/>
        </w:rPr>
        <w:t>Aust</w:t>
      </w:r>
      <w:proofErr w:type="spellEnd"/>
      <w:r w:rsidRPr="00462FD2">
        <w:rPr>
          <w:rFonts w:ascii="icomoon" w:eastAsia="Times New Roman" w:hAnsi="icomoon" w:cs="Times New Roman"/>
          <w:color w:val="1C1D1E"/>
          <w:sz w:val="15"/>
          <w:szCs w:val="15"/>
          <w:lang w:eastAsia="en-IN"/>
        </w:rPr>
        <w:t>, </w:t>
      </w:r>
      <w:hyperlink r:id="rId60" w:anchor="efd242-bib-0012" w:history="1">
        <w:r w:rsidRPr="00462FD2">
          <w:rPr>
            <w:rFonts w:ascii="icomoon" w:eastAsia="Times New Roman" w:hAnsi="icomoon" w:cs="Times New Roman"/>
            <w:color w:val="0000FF"/>
            <w:sz w:val="15"/>
            <w:u w:val="single"/>
            <w:lang w:eastAsia="en-IN"/>
          </w:rPr>
          <w:t>1978</w:t>
        </w:r>
      </w:hyperlink>
      <w:r w:rsidRPr="00462FD2">
        <w:rPr>
          <w:rFonts w:ascii="icomoon" w:eastAsia="Times New Roman" w:hAnsi="icomoon" w:cs="Times New Roman"/>
          <w:color w:val="1C1D1E"/>
          <w:sz w:val="15"/>
          <w:szCs w:val="15"/>
          <w:lang w:eastAsia="en-IN"/>
        </w:rPr>
        <w:t>), and total antioxidant activity (</w:t>
      </w:r>
      <w:proofErr w:type="spellStart"/>
      <w:r w:rsidRPr="00462FD2">
        <w:rPr>
          <w:rFonts w:ascii="icomoon" w:eastAsia="Times New Roman" w:hAnsi="icomoon" w:cs="Times New Roman"/>
          <w:color w:val="1C1D1E"/>
          <w:sz w:val="15"/>
          <w:szCs w:val="15"/>
          <w:lang w:eastAsia="en-IN"/>
        </w:rPr>
        <w:t>Benzie</w:t>
      </w:r>
      <w:proofErr w:type="spellEnd"/>
      <w:r w:rsidRPr="00462FD2">
        <w:rPr>
          <w:rFonts w:ascii="icomoon" w:eastAsia="Times New Roman" w:hAnsi="icomoon" w:cs="Times New Roman"/>
          <w:color w:val="1C1D1E"/>
          <w:sz w:val="15"/>
          <w:szCs w:val="15"/>
          <w:lang w:eastAsia="en-IN"/>
        </w:rPr>
        <w:t>, </w:t>
      </w:r>
      <w:hyperlink r:id="rId61" w:anchor="efd242-bib-0010" w:history="1">
        <w:r w:rsidRPr="00462FD2">
          <w:rPr>
            <w:rFonts w:ascii="icomoon" w:eastAsia="Times New Roman" w:hAnsi="icomoon" w:cs="Times New Roman"/>
            <w:color w:val="0000FF"/>
            <w:sz w:val="15"/>
            <w:u w:val="single"/>
            <w:lang w:eastAsia="en-IN"/>
          </w:rPr>
          <w:t>1996</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Thiobarbituric</w:t>
      </w:r>
      <w:proofErr w:type="spellEnd"/>
      <w:r w:rsidRPr="00462FD2">
        <w:rPr>
          <w:rFonts w:ascii="icomoon" w:eastAsia="Times New Roman" w:hAnsi="icomoon" w:cs="Times New Roman"/>
          <w:color w:val="1C1D1E"/>
          <w:sz w:val="15"/>
          <w:szCs w:val="15"/>
          <w:lang w:eastAsia="en-IN"/>
        </w:rPr>
        <w:t xml:space="preserve"> acid reactive substances were examined as an index of LPO.</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 xml:space="preserve">2.6.4 Histopathology and </w:t>
      </w:r>
      <w:proofErr w:type="spellStart"/>
      <w:r w:rsidRPr="00462FD2">
        <w:rPr>
          <w:rFonts w:ascii="Arial" w:eastAsia="Times New Roman" w:hAnsi="Arial" w:cs="Arial"/>
          <w:b/>
          <w:bCs/>
          <w:color w:val="1F1F1F"/>
          <w:sz w:val="19"/>
          <w:szCs w:val="19"/>
          <w:lang w:eastAsia="en-IN"/>
        </w:rPr>
        <w:t>planimetric</w:t>
      </w:r>
      <w:proofErr w:type="spellEnd"/>
      <w:r w:rsidRPr="00462FD2">
        <w:rPr>
          <w:rFonts w:ascii="Arial" w:eastAsia="Times New Roman" w:hAnsi="Arial" w:cs="Arial"/>
          <w:b/>
          <w:bCs/>
          <w:color w:val="1F1F1F"/>
          <w:sz w:val="19"/>
          <w:szCs w:val="19"/>
          <w:lang w:eastAsia="en-IN"/>
        </w:rPr>
        <w:t xml:space="preserve"> analysis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aortas of the four different experimental groups were obtained from autopsied animals and processed for </w:t>
      </w:r>
      <w:proofErr w:type="spellStart"/>
      <w:r w:rsidRPr="00462FD2">
        <w:rPr>
          <w:rFonts w:ascii="icomoon" w:eastAsia="Times New Roman" w:hAnsi="icomoon" w:cs="Times New Roman"/>
          <w:color w:val="1C1D1E"/>
          <w:sz w:val="15"/>
          <w:szCs w:val="15"/>
          <w:lang w:eastAsia="en-IN"/>
        </w:rPr>
        <w:t>histopathological</w:t>
      </w:r>
      <w:proofErr w:type="spellEnd"/>
      <w:r w:rsidRPr="00462FD2">
        <w:rPr>
          <w:rFonts w:ascii="icomoon" w:eastAsia="Times New Roman" w:hAnsi="icomoon" w:cs="Times New Roman"/>
          <w:color w:val="1C1D1E"/>
          <w:sz w:val="15"/>
          <w:szCs w:val="15"/>
          <w:lang w:eastAsia="en-IN"/>
        </w:rPr>
        <w:t xml:space="preserve"> examination. The aortas were fixed in 10% formalin and processed for embedding and sectioning. Tissue sections were mounted on glass slides, stained, and then covered with a cover slip for evaluation through microphotography at a magnification of ×200 of H&amp;E stained objects (</w:t>
      </w:r>
      <w:proofErr w:type="spellStart"/>
      <w:r w:rsidRPr="00462FD2">
        <w:rPr>
          <w:rFonts w:ascii="icomoon" w:eastAsia="Times New Roman" w:hAnsi="icomoon" w:cs="Times New Roman"/>
          <w:color w:val="1C1D1E"/>
          <w:sz w:val="15"/>
          <w:szCs w:val="15"/>
          <w:lang w:eastAsia="en-IN"/>
        </w:rPr>
        <w:t>Micklem</w:t>
      </w:r>
      <w:proofErr w:type="spellEnd"/>
      <w:r w:rsidRPr="00462FD2">
        <w:rPr>
          <w:rFonts w:ascii="icomoon" w:eastAsia="Times New Roman" w:hAnsi="icomoon" w:cs="Times New Roman"/>
          <w:color w:val="1C1D1E"/>
          <w:sz w:val="15"/>
          <w:szCs w:val="15"/>
          <w:lang w:eastAsia="en-IN"/>
        </w:rPr>
        <w:t xml:space="preserve"> &amp; Sanderson, </w:t>
      </w:r>
      <w:hyperlink r:id="rId62" w:anchor="efd242-bib-0042" w:history="1">
        <w:r w:rsidRPr="00462FD2">
          <w:rPr>
            <w:rFonts w:ascii="icomoon" w:eastAsia="Times New Roman" w:hAnsi="icomoon" w:cs="Times New Roman"/>
            <w:color w:val="0000FF"/>
            <w:sz w:val="15"/>
            <w:u w:val="single"/>
            <w:lang w:eastAsia="en-IN"/>
          </w:rPr>
          <w:t>2001</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Planimetric</w:t>
      </w:r>
      <w:proofErr w:type="spellEnd"/>
      <w:r w:rsidRPr="00462FD2">
        <w:rPr>
          <w:rFonts w:ascii="icomoon" w:eastAsia="Times New Roman" w:hAnsi="icomoon" w:cs="Times New Roman"/>
          <w:color w:val="1C1D1E"/>
          <w:sz w:val="15"/>
          <w:szCs w:val="15"/>
          <w:lang w:eastAsia="en-IN"/>
        </w:rPr>
        <w:t xml:space="preserve"> studies of the aorta wall, lumen volume, and atherosclerotic plaque were conducted using a Camera Lucida (Ram et al., </w:t>
      </w:r>
      <w:hyperlink r:id="rId63" w:anchor="efd242-bib-0055" w:history="1">
        <w:r w:rsidRPr="00462FD2">
          <w:rPr>
            <w:rFonts w:ascii="icomoon" w:eastAsia="Times New Roman" w:hAnsi="icomoon" w:cs="Times New Roman"/>
            <w:color w:val="0000FF"/>
            <w:sz w:val="15"/>
            <w:u w:val="single"/>
            <w:lang w:eastAsia="en-IN"/>
          </w:rPr>
          <w:t>2014</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2.7 Molecular docking</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 xml:space="preserve">2.7.1 </w:t>
      </w:r>
      <w:proofErr w:type="spellStart"/>
      <w:r w:rsidRPr="00462FD2">
        <w:rPr>
          <w:rFonts w:ascii="Arial" w:eastAsia="Times New Roman" w:hAnsi="Arial" w:cs="Arial"/>
          <w:b/>
          <w:bCs/>
          <w:color w:val="1F1F1F"/>
          <w:sz w:val="19"/>
          <w:szCs w:val="19"/>
          <w:lang w:eastAsia="en-IN"/>
        </w:rPr>
        <w:t>Ligand</w:t>
      </w:r>
      <w:proofErr w:type="spellEnd"/>
      <w:r w:rsidRPr="00462FD2">
        <w:rPr>
          <w:rFonts w:ascii="Arial" w:eastAsia="Times New Roman" w:hAnsi="Arial" w:cs="Arial"/>
          <w:b/>
          <w:bCs/>
          <w:color w:val="1F1F1F"/>
          <w:sz w:val="19"/>
          <w:szCs w:val="19"/>
          <w:lang w:eastAsia="en-IN"/>
        </w:rPr>
        <w:t xml:space="preserve"> preparation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Sixteen molecules (Table </w:t>
      </w:r>
      <w:hyperlink r:id="rId64" w:anchor="efd242-tbl-0001" w:tooltip="Link to table" w:history="1">
        <w:r w:rsidRPr="00462FD2">
          <w:rPr>
            <w:rFonts w:ascii="icomoon" w:eastAsia="Times New Roman" w:hAnsi="icomoon" w:cs="Times New Roman"/>
            <w:color w:val="0000FF"/>
            <w:sz w:val="15"/>
            <w:u w:val="single"/>
            <w:lang w:eastAsia="en-IN"/>
          </w:rPr>
          <w:t>1</w:t>
        </w:r>
      </w:hyperlink>
      <w:r w:rsidRPr="00462FD2">
        <w:rPr>
          <w:rFonts w:ascii="icomoon" w:eastAsia="Times New Roman" w:hAnsi="icomoon" w:cs="Times New Roman"/>
          <w:color w:val="1C1D1E"/>
          <w:sz w:val="15"/>
          <w:szCs w:val="15"/>
          <w:lang w:eastAsia="en-IN"/>
        </w:rPr>
        <w:t xml:space="preserve">) were docked onto human HMG-COA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receptors (PDB ID:1HWK). The molecules in structure data format were downloaded from </w:t>
      </w:r>
      <w:proofErr w:type="spellStart"/>
      <w:r w:rsidRPr="00462FD2">
        <w:rPr>
          <w:rFonts w:ascii="icomoon" w:eastAsia="Times New Roman" w:hAnsi="icomoon" w:cs="Times New Roman"/>
          <w:color w:val="1C1D1E"/>
          <w:sz w:val="15"/>
          <w:szCs w:val="15"/>
          <w:lang w:eastAsia="en-IN"/>
        </w:rPr>
        <w:t>Pubchem</w:t>
      </w:r>
      <w:proofErr w:type="spellEnd"/>
      <w:r w:rsidRPr="00462FD2">
        <w:rPr>
          <w:rFonts w:ascii="icomoon" w:eastAsia="Times New Roman" w:hAnsi="icomoon" w:cs="Times New Roman"/>
          <w:color w:val="1C1D1E"/>
          <w:sz w:val="15"/>
          <w:szCs w:val="15"/>
          <w:lang w:eastAsia="en-IN"/>
        </w:rPr>
        <w:t xml:space="preserve"> using their structure CIDs. The geometry of the molecules was optimized using the OPLS2005 force field and low energy conformers generated in the </w:t>
      </w:r>
      <w:proofErr w:type="spellStart"/>
      <w:r w:rsidRPr="00462FD2">
        <w:rPr>
          <w:rFonts w:ascii="icomoon" w:eastAsia="Times New Roman" w:hAnsi="icomoon" w:cs="Times New Roman"/>
          <w:color w:val="1C1D1E"/>
          <w:sz w:val="15"/>
          <w:szCs w:val="15"/>
          <w:lang w:eastAsia="en-IN"/>
        </w:rPr>
        <w:t>LigPrep</w:t>
      </w:r>
      <w:proofErr w:type="spellEnd"/>
      <w:r w:rsidRPr="00462FD2">
        <w:rPr>
          <w:rFonts w:ascii="icomoon" w:eastAsia="Times New Roman" w:hAnsi="icomoon" w:cs="Times New Roman"/>
          <w:color w:val="1C1D1E"/>
          <w:sz w:val="15"/>
          <w:szCs w:val="15"/>
          <w:lang w:eastAsia="en-IN"/>
        </w:rPr>
        <w:t xml:space="preserve"> module of Schrodinger (</w:t>
      </w:r>
      <w:proofErr w:type="spellStart"/>
      <w:r w:rsidRPr="00462FD2">
        <w:rPr>
          <w:rFonts w:ascii="icomoon" w:eastAsia="Times New Roman" w:hAnsi="icomoon" w:cs="Times New Roman"/>
          <w:color w:val="1C1D1E"/>
          <w:sz w:val="15"/>
          <w:szCs w:val="15"/>
          <w:lang w:eastAsia="en-IN"/>
        </w:rPr>
        <w:t>Peasari</w:t>
      </w:r>
      <w:proofErr w:type="spellEnd"/>
      <w:r w:rsidRPr="00462FD2">
        <w:rPr>
          <w:rFonts w:ascii="icomoon" w:eastAsia="Times New Roman" w:hAnsi="icomoon" w:cs="Times New Roman"/>
          <w:color w:val="1C1D1E"/>
          <w:sz w:val="15"/>
          <w:szCs w:val="15"/>
          <w:lang w:eastAsia="en-IN"/>
        </w:rPr>
        <w:t xml:space="preserve"> et al., </w:t>
      </w:r>
      <w:hyperlink r:id="rId65" w:anchor="efd242-bib-0047"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 The generated conformers were then used in molecular docking studies.</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1C1D1E"/>
          <w:sz w:val="15"/>
          <w:lang w:eastAsia="en-IN"/>
        </w:rPr>
        <w:t>Table 1. </w:t>
      </w:r>
      <w:r w:rsidRPr="00462FD2">
        <w:rPr>
          <w:rFonts w:ascii="icomoon" w:eastAsia="Times New Roman" w:hAnsi="icomoon" w:cs="Times New Roman"/>
          <w:color w:val="1C1D1E"/>
          <w:sz w:val="15"/>
          <w:szCs w:val="15"/>
          <w:lang w:eastAsia="en-IN"/>
        </w:rPr>
        <w:t xml:space="preserve">Molecular docking study of top three potent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of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p>
    <w:tbl>
      <w:tblPr>
        <w:tblW w:w="7415" w:type="dxa"/>
        <w:tblBorders>
          <w:top w:val="single" w:sz="4" w:space="0" w:color="9E9E9E"/>
          <w:left w:val="single" w:sz="4" w:space="0" w:color="9E9E9E"/>
          <w:bottom w:val="single" w:sz="4" w:space="0" w:color="9E9E9E"/>
          <w:right w:val="single" w:sz="4" w:space="0" w:color="9E9E9E"/>
        </w:tblBorders>
        <w:tblCellMar>
          <w:top w:w="15" w:type="dxa"/>
          <w:left w:w="15" w:type="dxa"/>
          <w:bottom w:w="15" w:type="dxa"/>
          <w:right w:w="15" w:type="dxa"/>
        </w:tblCellMar>
        <w:tblLook w:val="04A0"/>
      </w:tblPr>
      <w:tblGrid>
        <w:gridCol w:w="519"/>
        <w:gridCol w:w="1187"/>
        <w:gridCol w:w="1632"/>
        <w:gridCol w:w="1364"/>
        <w:gridCol w:w="2713"/>
      </w:tblGrid>
      <w:tr w:rsidR="00462FD2" w:rsidRPr="00462FD2" w:rsidTr="00462FD2">
        <w:trPr>
          <w:tblHeader/>
        </w:trPr>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S. No.</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proofErr w:type="spellStart"/>
            <w:r w:rsidRPr="00462FD2">
              <w:rPr>
                <w:rFonts w:ascii="Times New Roman" w:eastAsia="Times New Roman" w:hAnsi="Times New Roman" w:cs="Times New Roman"/>
                <w:b/>
                <w:bCs/>
                <w:color w:val="000000"/>
                <w:sz w:val="24"/>
                <w:szCs w:val="24"/>
                <w:lang w:eastAsia="en-IN"/>
              </w:rPr>
              <w:t>Pubchem</w:t>
            </w:r>
            <w:proofErr w:type="spellEnd"/>
            <w:r w:rsidRPr="00462FD2">
              <w:rPr>
                <w:rFonts w:ascii="Times New Roman" w:eastAsia="Times New Roman" w:hAnsi="Times New Roman" w:cs="Times New Roman"/>
                <w:b/>
                <w:bCs/>
                <w:color w:val="000000"/>
                <w:sz w:val="24"/>
                <w:szCs w:val="24"/>
                <w:lang w:eastAsia="en-IN"/>
              </w:rPr>
              <w:t xml:space="preserve"> ID</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Name</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Glide </w:t>
            </w:r>
            <w:r w:rsidRPr="00462FD2">
              <w:rPr>
                <w:rFonts w:ascii="Times New Roman" w:eastAsia="Times New Roman" w:hAnsi="Times New Roman" w:cs="Times New Roman"/>
                <w:b/>
                <w:bCs/>
                <w:i/>
                <w:iCs/>
                <w:color w:val="000000"/>
                <w:sz w:val="24"/>
                <w:szCs w:val="24"/>
                <w:lang w:eastAsia="en-IN"/>
              </w:rPr>
              <w:t>g</w:t>
            </w:r>
            <w:r w:rsidRPr="00462FD2">
              <w:rPr>
                <w:rFonts w:ascii="Times New Roman" w:eastAsia="Times New Roman" w:hAnsi="Times New Roman" w:cs="Times New Roman"/>
                <w:b/>
                <w:bCs/>
                <w:color w:val="000000"/>
                <w:sz w:val="24"/>
                <w:szCs w:val="24"/>
                <w:lang w:eastAsia="en-IN"/>
              </w:rPr>
              <w:t> score</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Interaction</w:t>
            </w:r>
          </w:p>
        </w:tc>
      </w:tr>
      <w:tr w:rsidR="00462FD2" w:rsidRPr="00462FD2" w:rsidTr="00462FD2">
        <w:tc>
          <w:tcPr>
            <w:tcW w:w="0" w:type="auto"/>
            <w:gridSpan w:val="5"/>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Positive control</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60823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Atorvastatin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ARG590, VAL683, SER661, GLY860</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54687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Pravastatin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ASP690, LYS691, LYS692, SER684, CYS688</w:t>
            </w:r>
          </w:p>
        </w:tc>
      </w:tr>
      <w:tr w:rsidR="00462FD2" w:rsidRPr="00462FD2" w:rsidTr="00462FD2">
        <w:tc>
          <w:tcPr>
            <w:tcW w:w="0" w:type="auto"/>
            <w:gridSpan w:val="5"/>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Identified compounds</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5311053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Cloprostenol</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−5.923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ASP767, CYS526</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6443798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Cinecromen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−4.625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ASN658, GLU665, ARG590, SER684, ASN686</w:t>
            </w:r>
          </w:p>
        </w:tc>
      </w:tr>
      <w:tr w:rsidR="00462FD2" w:rsidRPr="00462FD2" w:rsidTr="00462FD2">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lastRenderedPageBreak/>
              <w:t>5.</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6473883</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Dirithromycin</w:t>
            </w:r>
            <w:proofErr w:type="spellEnd"/>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−4.289</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ASN658, GLU528, LYS691, ARG590, SER684</w:t>
            </w:r>
          </w:p>
        </w:tc>
      </w:tr>
    </w:tbl>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2.7.2 Receptor preparation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three-dimensional crystal structure of human HMG-COA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was obtained from a protein data bank and resolved using the X-ray diffraction method (PDB ID: 1HWK). The protein structure was prepared in the “</w:t>
      </w:r>
      <w:proofErr w:type="spellStart"/>
      <w:r w:rsidRPr="00462FD2">
        <w:rPr>
          <w:rFonts w:ascii="icomoon" w:eastAsia="Times New Roman" w:hAnsi="icomoon" w:cs="Times New Roman"/>
          <w:color w:val="1C1D1E"/>
          <w:sz w:val="15"/>
          <w:szCs w:val="15"/>
          <w:lang w:eastAsia="en-IN"/>
        </w:rPr>
        <w:t>PrepWiz</w:t>
      </w:r>
      <w:proofErr w:type="spellEnd"/>
      <w:r w:rsidRPr="00462FD2">
        <w:rPr>
          <w:rFonts w:ascii="icomoon" w:eastAsia="Times New Roman" w:hAnsi="icomoon" w:cs="Times New Roman"/>
          <w:color w:val="1C1D1E"/>
          <w:sz w:val="15"/>
          <w:szCs w:val="15"/>
          <w:lang w:eastAsia="en-IN"/>
        </w:rPr>
        <w:t>” module of Schrodinger (</w:t>
      </w:r>
      <w:proofErr w:type="spellStart"/>
      <w:r w:rsidRPr="00462FD2">
        <w:rPr>
          <w:rFonts w:ascii="icomoon" w:eastAsia="Times New Roman" w:hAnsi="icomoon" w:cs="Times New Roman"/>
          <w:color w:val="1C1D1E"/>
          <w:sz w:val="15"/>
          <w:szCs w:val="15"/>
          <w:lang w:eastAsia="en-IN"/>
        </w:rPr>
        <w:t>Barua</w:t>
      </w:r>
      <w:proofErr w:type="spellEnd"/>
      <w:r w:rsidRPr="00462FD2">
        <w:rPr>
          <w:rFonts w:ascii="icomoon" w:eastAsia="Times New Roman" w:hAnsi="icomoon" w:cs="Times New Roman"/>
          <w:color w:val="1C1D1E"/>
          <w:sz w:val="15"/>
          <w:szCs w:val="15"/>
          <w:lang w:eastAsia="en-IN"/>
        </w:rPr>
        <w:t xml:space="preserve"> et al., </w:t>
      </w:r>
      <w:hyperlink r:id="rId66" w:anchor="efd242-bib-0007" w:history="1">
        <w:r w:rsidRPr="00462FD2">
          <w:rPr>
            <w:rFonts w:ascii="icomoon" w:eastAsia="Times New Roman" w:hAnsi="icomoon" w:cs="Times New Roman"/>
            <w:color w:val="0000FF"/>
            <w:sz w:val="15"/>
            <w:u w:val="single"/>
            <w:lang w:eastAsia="en-IN"/>
          </w:rPr>
          <w:t>2019</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Hydrogens</w:t>
      </w:r>
      <w:proofErr w:type="spellEnd"/>
      <w:r w:rsidRPr="00462FD2">
        <w:rPr>
          <w:rFonts w:ascii="icomoon" w:eastAsia="Times New Roman" w:hAnsi="icomoon" w:cs="Times New Roman"/>
          <w:color w:val="1C1D1E"/>
          <w:sz w:val="15"/>
          <w:szCs w:val="15"/>
          <w:lang w:eastAsia="en-IN"/>
        </w:rPr>
        <w:t xml:space="preserve"> were added, bond orders were assigned, and proper ionization states were assigned during </w:t>
      </w:r>
      <w:proofErr w:type="spellStart"/>
      <w:r w:rsidRPr="00462FD2">
        <w:rPr>
          <w:rFonts w:ascii="icomoon" w:eastAsia="Times New Roman" w:hAnsi="icomoon" w:cs="Times New Roman"/>
          <w:color w:val="1C1D1E"/>
          <w:sz w:val="15"/>
          <w:szCs w:val="15"/>
          <w:lang w:eastAsia="en-IN"/>
        </w:rPr>
        <w:t>preprocessing</w:t>
      </w:r>
      <w:proofErr w:type="spellEnd"/>
      <w:r w:rsidRPr="00462FD2">
        <w:rPr>
          <w:rFonts w:ascii="icomoon" w:eastAsia="Times New Roman" w:hAnsi="icomoon" w:cs="Times New Roman"/>
          <w:color w:val="1C1D1E"/>
          <w:sz w:val="15"/>
          <w:szCs w:val="15"/>
          <w:lang w:eastAsia="en-IN"/>
        </w:rPr>
        <w:t>. The structure was optimized using restrained minimization by the OPLS2005 force field. The prepared structure was used in the docking studies.</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2.7.3 Grid generation and docking</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w:t>
      </w:r>
      <w:proofErr w:type="spellStart"/>
      <w:r w:rsidRPr="00462FD2">
        <w:rPr>
          <w:rFonts w:ascii="icomoon" w:eastAsia="Times New Roman" w:hAnsi="icomoon" w:cs="Times New Roman"/>
          <w:color w:val="1C1D1E"/>
          <w:sz w:val="15"/>
          <w:szCs w:val="15"/>
          <w:lang w:eastAsia="en-IN"/>
        </w:rPr>
        <w:t>cocrystallized</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was used as a reference to define the receptor binding sites, and a receptor grid was generated around the </w:t>
      </w:r>
      <w:proofErr w:type="spellStart"/>
      <w:r w:rsidRPr="00462FD2">
        <w:rPr>
          <w:rFonts w:ascii="icomoon" w:eastAsia="Times New Roman" w:hAnsi="icomoon" w:cs="Times New Roman"/>
          <w:color w:val="1C1D1E"/>
          <w:sz w:val="15"/>
          <w:szCs w:val="15"/>
          <w:lang w:eastAsia="en-IN"/>
        </w:rPr>
        <w:t>centroid</w:t>
      </w:r>
      <w:proofErr w:type="spellEnd"/>
      <w:r w:rsidRPr="00462FD2">
        <w:rPr>
          <w:rFonts w:ascii="icomoon" w:eastAsia="Times New Roman" w:hAnsi="icomoon" w:cs="Times New Roman"/>
          <w:color w:val="1C1D1E"/>
          <w:sz w:val="15"/>
          <w:szCs w:val="15"/>
          <w:lang w:eastAsia="en-IN"/>
        </w:rPr>
        <w:t xml:space="preserve"> of the </w:t>
      </w:r>
      <w:proofErr w:type="spellStart"/>
      <w:r w:rsidRPr="00462FD2">
        <w:rPr>
          <w:rFonts w:ascii="icomoon" w:eastAsia="Times New Roman" w:hAnsi="icomoon" w:cs="Times New Roman"/>
          <w:color w:val="1C1D1E"/>
          <w:sz w:val="15"/>
          <w:szCs w:val="15"/>
          <w:lang w:eastAsia="en-IN"/>
        </w:rPr>
        <w:t>cocrystallized</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The binding pocket residues at MET657, SER661, VAL683, ARG590, SER684, CYS688, ASN686, ASP690, LYS691, and LYS692 were used for grid generation. The docking was done using the Glide module of Schrodinger in a standard precision mode. The molecules were ranked after docking based on their glide </w:t>
      </w:r>
      <w:r w:rsidRPr="00462FD2">
        <w:rPr>
          <w:rFonts w:ascii="icomoon" w:eastAsia="Times New Roman" w:hAnsi="icomoon" w:cs="Times New Roman"/>
          <w:i/>
          <w:iCs/>
          <w:color w:val="1C1D1E"/>
          <w:sz w:val="15"/>
          <w:szCs w:val="15"/>
          <w:lang w:eastAsia="en-IN"/>
        </w:rPr>
        <w:t>g</w:t>
      </w:r>
      <w:r w:rsidRPr="00462FD2">
        <w:rPr>
          <w:rFonts w:ascii="icomoon" w:eastAsia="Times New Roman" w:hAnsi="icomoon" w:cs="Times New Roman"/>
          <w:color w:val="1C1D1E"/>
          <w:sz w:val="15"/>
          <w:szCs w:val="15"/>
          <w:lang w:eastAsia="en-IN"/>
        </w:rPr>
        <w:t xml:space="preserve">-score, which utilizes different parameters such as </w:t>
      </w:r>
      <w:proofErr w:type="spellStart"/>
      <w:r w:rsidRPr="00462FD2">
        <w:rPr>
          <w:rFonts w:ascii="icomoon" w:eastAsia="Times New Roman" w:hAnsi="icomoon" w:cs="Times New Roman"/>
          <w:color w:val="1C1D1E"/>
          <w:sz w:val="15"/>
          <w:szCs w:val="15"/>
          <w:lang w:eastAsia="en-IN"/>
        </w:rPr>
        <w:t>lipophilic</w:t>
      </w:r>
      <w:proofErr w:type="spellEnd"/>
      <w:r w:rsidRPr="00462FD2">
        <w:rPr>
          <w:rFonts w:ascii="icomoon" w:eastAsia="Times New Roman" w:hAnsi="icomoon" w:cs="Times New Roman"/>
          <w:color w:val="1C1D1E"/>
          <w:sz w:val="15"/>
          <w:szCs w:val="15"/>
          <w:lang w:eastAsia="en-IN"/>
        </w:rPr>
        <w:t xml:space="preserve"> terms, hydrogen bond terms, metal−</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interaction, Vander Waals interaction, </w:t>
      </w:r>
      <w:proofErr w:type="spellStart"/>
      <w:r w:rsidRPr="00462FD2">
        <w:rPr>
          <w:rFonts w:ascii="icomoon" w:eastAsia="Times New Roman" w:hAnsi="icomoon" w:cs="Times New Roman"/>
          <w:color w:val="1C1D1E"/>
          <w:sz w:val="15"/>
          <w:szCs w:val="15"/>
          <w:lang w:eastAsia="en-IN"/>
        </w:rPr>
        <w:t>solvation</w:t>
      </w:r>
      <w:proofErr w:type="spellEnd"/>
      <w:r w:rsidRPr="00462FD2">
        <w:rPr>
          <w:rFonts w:ascii="icomoon" w:eastAsia="Times New Roman" w:hAnsi="icomoon" w:cs="Times New Roman"/>
          <w:color w:val="1C1D1E"/>
          <w:sz w:val="15"/>
          <w:szCs w:val="15"/>
          <w:lang w:eastAsia="en-IN"/>
        </w:rPr>
        <w:t xml:space="preserve">, π−π, and </w:t>
      </w:r>
      <w:proofErr w:type="spellStart"/>
      <w:r w:rsidRPr="00462FD2">
        <w:rPr>
          <w:rFonts w:ascii="icomoon" w:eastAsia="Times New Roman" w:hAnsi="icomoon" w:cs="Times New Roman"/>
          <w:color w:val="1C1D1E"/>
          <w:sz w:val="15"/>
          <w:szCs w:val="15"/>
          <w:lang w:eastAsia="en-IN"/>
        </w:rPr>
        <w:t>cation</w:t>
      </w:r>
      <w:proofErr w:type="spellEnd"/>
      <w:r w:rsidRPr="00462FD2">
        <w:rPr>
          <w:rFonts w:ascii="icomoon" w:eastAsia="Times New Roman" w:hAnsi="icomoon" w:cs="Times New Roman"/>
          <w:color w:val="1C1D1E"/>
          <w:sz w:val="15"/>
          <w:szCs w:val="15"/>
          <w:lang w:eastAsia="en-IN"/>
        </w:rPr>
        <w:t xml:space="preserve">−π interactions to calculate the glide score (Jasmine &amp; </w:t>
      </w:r>
      <w:proofErr w:type="spellStart"/>
      <w:r w:rsidRPr="00462FD2">
        <w:rPr>
          <w:rFonts w:ascii="icomoon" w:eastAsia="Times New Roman" w:hAnsi="icomoon" w:cs="Times New Roman"/>
          <w:color w:val="1C1D1E"/>
          <w:sz w:val="15"/>
          <w:szCs w:val="15"/>
          <w:lang w:eastAsia="en-IN"/>
        </w:rPr>
        <w:t>Vanaja</w:t>
      </w:r>
      <w:proofErr w:type="spellEnd"/>
      <w:r w:rsidRPr="00462FD2">
        <w:rPr>
          <w:rFonts w:ascii="icomoon" w:eastAsia="Times New Roman" w:hAnsi="icomoon" w:cs="Times New Roman"/>
          <w:color w:val="1C1D1E"/>
          <w:sz w:val="15"/>
          <w:szCs w:val="15"/>
          <w:lang w:eastAsia="en-IN"/>
        </w:rPr>
        <w:t>, </w:t>
      </w:r>
      <w:hyperlink r:id="rId67" w:anchor="efd242-bib-0027" w:history="1">
        <w:r w:rsidRPr="00462FD2">
          <w:rPr>
            <w:rFonts w:ascii="icomoon" w:eastAsia="Times New Roman" w:hAnsi="icomoon" w:cs="Times New Roman"/>
            <w:color w:val="0000FF"/>
            <w:sz w:val="15"/>
            <w:u w:val="single"/>
            <w:lang w:eastAsia="en-IN"/>
          </w:rPr>
          <w:t>2013</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2.8 Absorption, distribution, metabolism, excretion, and toxicity (ADMET) and blood-brain barrier (BBB) studies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Analysis of the identified compounds' ADMET properties utilizing </w:t>
      </w:r>
      <w:proofErr w:type="spellStart"/>
      <w:r w:rsidRPr="00462FD2">
        <w:rPr>
          <w:rFonts w:ascii="icomoon" w:eastAsia="Times New Roman" w:hAnsi="icomoon" w:cs="Times New Roman"/>
          <w:color w:val="1C1D1E"/>
          <w:sz w:val="15"/>
          <w:szCs w:val="15"/>
          <w:lang w:eastAsia="en-IN"/>
        </w:rPr>
        <w:t>Drulito</w:t>
      </w:r>
      <w:proofErr w:type="spellEnd"/>
      <w:r w:rsidRPr="00462FD2">
        <w:rPr>
          <w:rFonts w:ascii="icomoon" w:eastAsia="Times New Roman" w:hAnsi="icomoon" w:cs="Times New Roman"/>
          <w:color w:val="1C1D1E"/>
          <w:sz w:val="15"/>
          <w:szCs w:val="15"/>
          <w:lang w:eastAsia="en-IN"/>
        </w:rPr>
        <w:t xml:space="preserve"> online software. The violation of ideal drug properties such as MW, partition coefficient (log P), </w:t>
      </w:r>
      <w:proofErr w:type="spellStart"/>
      <w:r w:rsidRPr="00462FD2">
        <w:rPr>
          <w:rFonts w:ascii="icomoon" w:eastAsia="Times New Roman" w:hAnsi="icomoon" w:cs="Times New Roman"/>
          <w:color w:val="1C1D1E"/>
          <w:sz w:val="15"/>
          <w:szCs w:val="15"/>
          <w:lang w:eastAsia="en-IN"/>
        </w:rPr>
        <w:t>octanol</w:t>
      </w:r>
      <w:proofErr w:type="spellEnd"/>
      <w:r w:rsidRPr="00462FD2">
        <w:rPr>
          <w:rFonts w:ascii="icomoon" w:eastAsia="Times New Roman" w:hAnsi="icomoon" w:cs="Times New Roman"/>
          <w:color w:val="1C1D1E"/>
          <w:sz w:val="15"/>
          <w:szCs w:val="15"/>
          <w:lang w:eastAsia="en-IN"/>
        </w:rPr>
        <w:t>-water partition coefficient (</w:t>
      </w:r>
      <w:proofErr w:type="spellStart"/>
      <w:r w:rsidRPr="00462FD2">
        <w:rPr>
          <w:rFonts w:ascii="icomoon" w:eastAsia="Times New Roman" w:hAnsi="icomoon" w:cs="Times New Roman"/>
          <w:color w:val="1C1D1E"/>
          <w:sz w:val="15"/>
          <w:szCs w:val="15"/>
          <w:lang w:eastAsia="en-IN"/>
        </w:rPr>
        <w:t>AlogP</w:t>
      </w:r>
      <w:proofErr w:type="spellEnd"/>
      <w:r w:rsidRPr="00462FD2">
        <w:rPr>
          <w:rFonts w:ascii="icomoon" w:eastAsia="Times New Roman" w:hAnsi="icomoon" w:cs="Times New Roman"/>
          <w:color w:val="1C1D1E"/>
          <w:sz w:val="15"/>
          <w:szCs w:val="15"/>
          <w:lang w:eastAsia="en-IN"/>
        </w:rPr>
        <w:t xml:space="preserve">), H-bond donor, H-bond acceptor, total polar surface area, </w:t>
      </w:r>
      <w:proofErr w:type="spellStart"/>
      <w:r w:rsidRPr="00462FD2">
        <w:rPr>
          <w:rFonts w:ascii="icomoon" w:eastAsia="Times New Roman" w:hAnsi="icomoon" w:cs="Times New Roman"/>
          <w:color w:val="1C1D1E"/>
          <w:sz w:val="15"/>
          <w:szCs w:val="15"/>
          <w:lang w:eastAsia="en-IN"/>
        </w:rPr>
        <w:t>nHB</w:t>
      </w:r>
      <w:proofErr w:type="spellEnd"/>
      <w:r w:rsidRPr="00462FD2">
        <w:rPr>
          <w:rFonts w:ascii="icomoon" w:eastAsia="Times New Roman" w:hAnsi="icomoon" w:cs="Times New Roman"/>
          <w:color w:val="1C1D1E"/>
          <w:sz w:val="15"/>
          <w:szCs w:val="15"/>
          <w:lang w:eastAsia="en-IN"/>
        </w:rPr>
        <w:t xml:space="preserve"> (number of hydrogen bonds), and the number of acidic groups present was evaluated for violation of the Lipinski rule of five and for the ability of the identified compounds to pass through BBB filters.</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2.9 Molecular dynamics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top two docked complexes of 1HWK;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showing the highest binding affinity, were subjected to molecular dynamics simulations using GROMACS 2020.2 package to study the structural deviations in a dynamic environment for a time scale of 10 ns (Jose et al., </w:t>
      </w:r>
      <w:hyperlink r:id="rId68" w:anchor="efd242-bib-0029" w:history="1">
        <w:r w:rsidRPr="00462FD2">
          <w:rPr>
            <w:rFonts w:ascii="icomoon" w:eastAsia="Times New Roman" w:hAnsi="icomoon" w:cs="Times New Roman"/>
            <w:color w:val="0000FF"/>
            <w:sz w:val="15"/>
            <w:u w:val="single"/>
            <w:lang w:eastAsia="en-IN"/>
          </w:rPr>
          <w:t>2022</w:t>
        </w:r>
      </w:hyperlink>
      <w:r w:rsidRPr="00462FD2">
        <w:rPr>
          <w:rFonts w:ascii="icomoon" w:eastAsia="Times New Roman" w:hAnsi="icomoon" w:cs="Times New Roman"/>
          <w:color w:val="1C1D1E"/>
          <w:sz w:val="15"/>
          <w:szCs w:val="15"/>
          <w:lang w:eastAsia="en-IN"/>
        </w:rPr>
        <w:t xml:space="preserve">). The molecular dynamic simulations were examined based on interaction energy, free energy of </w:t>
      </w:r>
      <w:proofErr w:type="spellStart"/>
      <w:r w:rsidRPr="00462FD2">
        <w:rPr>
          <w:rFonts w:ascii="icomoon" w:eastAsia="Times New Roman" w:hAnsi="icomoon" w:cs="Times New Roman"/>
          <w:color w:val="1C1D1E"/>
          <w:sz w:val="15"/>
          <w:szCs w:val="15"/>
          <w:lang w:eastAsia="en-IN"/>
        </w:rPr>
        <w:t>solvation</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DGsolv</w:t>
      </w:r>
      <w:proofErr w:type="spellEnd"/>
      <w:r w:rsidRPr="00462FD2">
        <w:rPr>
          <w:rFonts w:ascii="icomoon" w:eastAsia="Times New Roman" w:hAnsi="icomoon" w:cs="Times New Roman"/>
          <w:color w:val="1C1D1E"/>
          <w:sz w:val="15"/>
          <w:szCs w:val="15"/>
          <w:lang w:eastAsia="en-IN"/>
        </w:rPr>
        <w:t>), RMSF, solvent accessible surface area (SASA), radius of gyration (</w:t>
      </w:r>
      <w:proofErr w:type="spellStart"/>
      <w:r w:rsidRPr="00462FD2">
        <w:rPr>
          <w:rFonts w:ascii="icomoon" w:eastAsia="Times New Roman" w:hAnsi="icomoon" w:cs="Times New Roman"/>
          <w:color w:val="1C1D1E"/>
          <w:sz w:val="15"/>
          <w:szCs w:val="15"/>
          <w:lang w:eastAsia="en-IN"/>
        </w:rPr>
        <w:t>Rg</w:t>
      </w:r>
      <w:proofErr w:type="spellEnd"/>
      <w:r w:rsidRPr="00462FD2">
        <w:rPr>
          <w:rFonts w:ascii="icomoon" w:eastAsia="Times New Roman" w:hAnsi="icomoon" w:cs="Times New Roman"/>
          <w:color w:val="1C1D1E"/>
          <w:sz w:val="15"/>
          <w:szCs w:val="15"/>
          <w:lang w:eastAsia="en-IN"/>
        </w:rPr>
        <w:t>), and root mean square deviation (RMSD) values as a function of time.</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2.10 Statistical analysis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Results of the biochemical assessments, organ weights, and </w:t>
      </w:r>
      <w:proofErr w:type="spellStart"/>
      <w:r w:rsidRPr="00462FD2">
        <w:rPr>
          <w:rFonts w:ascii="icomoon" w:eastAsia="Times New Roman" w:hAnsi="icomoon" w:cs="Times New Roman"/>
          <w:color w:val="1C1D1E"/>
          <w:sz w:val="15"/>
          <w:szCs w:val="15"/>
          <w:lang w:eastAsia="en-IN"/>
        </w:rPr>
        <w:t>planimetric</w:t>
      </w:r>
      <w:proofErr w:type="spellEnd"/>
      <w:r w:rsidRPr="00462FD2">
        <w:rPr>
          <w:rFonts w:ascii="icomoon" w:eastAsia="Times New Roman" w:hAnsi="icomoon" w:cs="Times New Roman"/>
          <w:color w:val="1C1D1E"/>
          <w:sz w:val="15"/>
          <w:szCs w:val="15"/>
          <w:lang w:eastAsia="en-IN"/>
        </w:rPr>
        <w:t xml:space="preserve"> studies are expressed as a mean ± standard error of the mean. Significant statistical differences were determined by one-way ANOVA and the student “</w:t>
      </w:r>
      <w:r w:rsidRPr="00462FD2">
        <w:rPr>
          <w:rFonts w:ascii="icomoon" w:eastAsia="Times New Roman" w:hAnsi="icomoon" w:cs="Times New Roman"/>
          <w:i/>
          <w:iCs/>
          <w:color w:val="1C1D1E"/>
          <w:sz w:val="15"/>
          <w:szCs w:val="15"/>
          <w:lang w:eastAsia="en-IN"/>
        </w:rPr>
        <w:t>t</w:t>
      </w:r>
      <w:r w:rsidRPr="00462FD2">
        <w:rPr>
          <w:rFonts w:ascii="icomoon" w:eastAsia="Times New Roman" w:hAnsi="icomoon" w:cs="Times New Roman"/>
          <w:color w:val="1C1D1E"/>
          <w:sz w:val="15"/>
          <w:szCs w:val="15"/>
          <w:lang w:eastAsia="en-IN"/>
        </w:rPr>
        <w:t>” test (</w:t>
      </w:r>
      <w:proofErr w:type="spellStart"/>
      <w:r w:rsidRPr="00462FD2">
        <w:rPr>
          <w:rFonts w:ascii="icomoon" w:eastAsia="Times New Roman" w:hAnsi="icomoon" w:cs="Times New Roman"/>
          <w:color w:val="1C1D1E"/>
          <w:sz w:val="15"/>
          <w:szCs w:val="15"/>
          <w:lang w:eastAsia="en-IN"/>
        </w:rPr>
        <w:t>Assaad</w:t>
      </w:r>
      <w:proofErr w:type="spellEnd"/>
      <w:r w:rsidRPr="00462FD2">
        <w:rPr>
          <w:rFonts w:ascii="icomoon" w:eastAsia="Times New Roman" w:hAnsi="icomoon" w:cs="Times New Roman"/>
          <w:color w:val="1C1D1E"/>
          <w:sz w:val="15"/>
          <w:szCs w:val="15"/>
          <w:lang w:eastAsia="en-IN"/>
        </w:rPr>
        <w:t xml:space="preserve"> et al., </w:t>
      </w:r>
      <w:hyperlink r:id="rId69" w:anchor="efd242-bib-0006" w:history="1">
        <w:r w:rsidRPr="00462FD2">
          <w:rPr>
            <w:rFonts w:ascii="icomoon" w:eastAsia="Times New Roman" w:hAnsi="icomoon" w:cs="Times New Roman"/>
            <w:color w:val="0000FF"/>
            <w:sz w:val="15"/>
            <w:u w:val="single"/>
            <w:lang w:eastAsia="en-IN"/>
          </w:rPr>
          <w:t>2014</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t>3 RESULTS</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3.1 In vitro investigations</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3.1.1 HMG-</w:t>
      </w:r>
      <w:proofErr w:type="spellStart"/>
      <w:r w:rsidRPr="00462FD2">
        <w:rPr>
          <w:rFonts w:ascii="Arial" w:eastAsia="Times New Roman" w:hAnsi="Arial" w:cs="Arial"/>
          <w:b/>
          <w:bCs/>
          <w:color w:val="1F1F1F"/>
          <w:sz w:val="19"/>
          <w:szCs w:val="19"/>
          <w:lang w:eastAsia="en-IN"/>
        </w:rPr>
        <w:t>CoA</w:t>
      </w:r>
      <w:proofErr w:type="spellEnd"/>
      <w:r w:rsidRPr="00462FD2">
        <w:rPr>
          <w:rFonts w:ascii="Arial" w:eastAsia="Times New Roman" w:hAnsi="Arial" w:cs="Arial"/>
          <w:b/>
          <w:bCs/>
          <w:color w:val="1F1F1F"/>
          <w:sz w:val="19"/>
          <w:szCs w:val="19"/>
          <w:lang w:eastAsia="en-IN"/>
        </w:rPr>
        <w:t xml:space="preserve"> </w:t>
      </w:r>
      <w:proofErr w:type="spellStart"/>
      <w:r w:rsidRPr="00462FD2">
        <w:rPr>
          <w:rFonts w:ascii="Arial" w:eastAsia="Times New Roman" w:hAnsi="Arial" w:cs="Arial"/>
          <w:b/>
          <w:bCs/>
          <w:color w:val="1F1F1F"/>
          <w:sz w:val="19"/>
          <w:szCs w:val="19"/>
          <w:lang w:eastAsia="en-IN"/>
        </w:rPr>
        <w:t>reductase</w:t>
      </w:r>
      <w:proofErr w:type="spellEnd"/>
      <w:r w:rsidRPr="00462FD2">
        <w:rPr>
          <w:rFonts w:ascii="Arial" w:eastAsia="Times New Roman" w:hAnsi="Arial" w:cs="Arial"/>
          <w:b/>
          <w:bCs/>
          <w:color w:val="1F1F1F"/>
          <w:sz w:val="19"/>
          <w:szCs w:val="19"/>
          <w:lang w:eastAsia="en-IN"/>
        </w:rPr>
        <w:t xml:space="preserve"> inhibition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Increasing concentrations of the pod extract and a standard drug (</w:t>
      </w:r>
      <w:proofErr w:type="spellStart"/>
      <w:r w:rsidRPr="00462FD2">
        <w:rPr>
          <w:rFonts w:ascii="icomoon" w:eastAsia="Times New Roman" w:hAnsi="icomoon" w:cs="Times New Roman"/>
          <w:color w:val="1C1D1E"/>
          <w:sz w:val="15"/>
          <w:szCs w:val="15"/>
          <w:lang w:eastAsia="en-IN"/>
        </w:rPr>
        <w:t>pravastatin</w:t>
      </w:r>
      <w:proofErr w:type="spellEnd"/>
      <w:r w:rsidRPr="00462FD2">
        <w:rPr>
          <w:rFonts w:ascii="icomoon" w:eastAsia="Times New Roman" w:hAnsi="icomoon" w:cs="Times New Roman"/>
          <w:color w:val="1C1D1E"/>
          <w:sz w:val="15"/>
          <w:szCs w:val="15"/>
          <w:lang w:eastAsia="en-IN"/>
        </w:rPr>
        <w:t>) were evaluated for their ability to inhibit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The IC</w:t>
      </w:r>
      <w:r w:rsidRPr="00462FD2">
        <w:rPr>
          <w:rFonts w:ascii="icomoon" w:eastAsia="Times New Roman" w:hAnsi="icomoon" w:cs="Times New Roman"/>
          <w:color w:val="1C1D1E"/>
          <w:sz w:val="13"/>
          <w:szCs w:val="13"/>
          <w:vertAlign w:val="subscript"/>
          <w:lang w:eastAsia="en-IN"/>
        </w:rPr>
        <w:t>50</w:t>
      </w:r>
      <w:r w:rsidRPr="00462FD2">
        <w:rPr>
          <w:rFonts w:ascii="icomoon" w:eastAsia="Times New Roman" w:hAnsi="icomoon" w:cs="Times New Roman"/>
          <w:color w:val="1C1D1E"/>
          <w:sz w:val="15"/>
          <w:szCs w:val="15"/>
          <w:lang w:eastAsia="en-IN"/>
        </w:rPr>
        <w:t> of the pod extract was IC</w:t>
      </w:r>
      <w:r w:rsidRPr="00462FD2">
        <w:rPr>
          <w:rFonts w:ascii="icomoon" w:eastAsia="Times New Roman" w:hAnsi="icomoon" w:cs="Times New Roman"/>
          <w:color w:val="1C1D1E"/>
          <w:sz w:val="13"/>
          <w:szCs w:val="13"/>
          <w:vertAlign w:val="subscript"/>
          <w:lang w:eastAsia="en-IN"/>
        </w:rPr>
        <w:t>50</w:t>
      </w:r>
      <w:r w:rsidRPr="00462FD2">
        <w:rPr>
          <w:rFonts w:ascii="icomoon" w:eastAsia="Times New Roman" w:hAnsi="icomoon" w:cs="Times New Roman"/>
          <w:color w:val="1C1D1E"/>
          <w:sz w:val="15"/>
          <w:szCs w:val="15"/>
          <w:lang w:eastAsia="en-IN"/>
        </w:rPr>
        <w:t> = 0.03 </w:t>
      </w:r>
      <w:proofErr w:type="spellStart"/>
      <w:r w:rsidRPr="00462FD2">
        <w:rPr>
          <w:rFonts w:ascii="icomoon" w:eastAsia="Times New Roman" w:hAnsi="icomoon" w:cs="Times New Roman"/>
          <w:color w:val="1C1D1E"/>
          <w:sz w:val="15"/>
          <w:szCs w:val="15"/>
          <w:lang w:eastAsia="en-IN"/>
        </w:rPr>
        <w:t>μg</w:t>
      </w:r>
      <w:proofErr w:type="spellEnd"/>
      <w:r w:rsidRPr="00462FD2">
        <w:rPr>
          <w:rFonts w:ascii="icomoon" w:eastAsia="Times New Roman" w:hAnsi="icomoon" w:cs="Times New Roman"/>
          <w:color w:val="1C1D1E"/>
          <w:sz w:val="15"/>
          <w:szCs w:val="15"/>
          <w:lang w:eastAsia="en-IN"/>
        </w:rPr>
        <w:t>/ml and performed 78.1% inhibition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(Figure </w:t>
      </w:r>
      <w:hyperlink r:id="rId70" w:anchor="efd242-fig-0001" w:history="1">
        <w:r w:rsidRPr="00462FD2">
          <w:rPr>
            <w:rFonts w:ascii="icomoon" w:eastAsia="Times New Roman" w:hAnsi="icomoon" w:cs="Times New Roman"/>
            <w:color w:val="0000FF"/>
            <w:sz w:val="15"/>
            <w:u w:val="single"/>
            <w:lang w:eastAsia="en-IN"/>
          </w:rPr>
          <w:t>1B</w:t>
        </w:r>
      </w:hyperlink>
      <w:r w:rsidRPr="00462FD2">
        <w:rPr>
          <w:rFonts w:ascii="icomoon" w:eastAsia="Times New Roman" w:hAnsi="icomoon" w:cs="Times New Roman"/>
          <w:color w:val="1C1D1E"/>
          <w:sz w:val="15"/>
          <w:szCs w:val="15"/>
          <w:lang w:eastAsia="en-IN"/>
        </w:rPr>
        <w:t>), while the standard drug inhibited 93.1%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activity at IC</w:t>
      </w:r>
      <w:r w:rsidRPr="00462FD2">
        <w:rPr>
          <w:rFonts w:ascii="icomoon" w:eastAsia="Times New Roman" w:hAnsi="icomoon" w:cs="Times New Roman"/>
          <w:color w:val="1C1D1E"/>
          <w:sz w:val="13"/>
          <w:szCs w:val="13"/>
          <w:vertAlign w:val="subscript"/>
          <w:lang w:eastAsia="en-IN"/>
        </w:rPr>
        <w:t>50</w:t>
      </w:r>
      <w:r w:rsidRPr="00462FD2">
        <w:rPr>
          <w:rFonts w:ascii="icomoon" w:eastAsia="Times New Roman" w:hAnsi="icomoon" w:cs="Times New Roman"/>
          <w:color w:val="1C1D1E"/>
          <w:sz w:val="15"/>
          <w:szCs w:val="15"/>
          <w:lang w:eastAsia="en-IN"/>
        </w:rPr>
        <w:t> = 0.02 </w:t>
      </w:r>
      <w:proofErr w:type="spellStart"/>
      <w:r w:rsidRPr="00462FD2">
        <w:rPr>
          <w:rFonts w:ascii="icomoon" w:eastAsia="Times New Roman" w:hAnsi="icomoon" w:cs="Times New Roman"/>
          <w:color w:val="1C1D1E"/>
          <w:sz w:val="15"/>
          <w:szCs w:val="15"/>
          <w:lang w:eastAsia="en-IN"/>
        </w:rPr>
        <w:t>μM</w:t>
      </w:r>
      <w:proofErr w:type="spellEnd"/>
      <w:r w:rsidRPr="00462FD2">
        <w:rPr>
          <w:rFonts w:ascii="icomoon" w:eastAsia="Times New Roman" w:hAnsi="icomoon" w:cs="Times New Roman"/>
          <w:color w:val="1C1D1E"/>
          <w:sz w:val="15"/>
          <w:szCs w:val="15"/>
          <w:lang w:eastAsia="en-IN"/>
        </w:rPr>
        <w:t xml:space="preserve"> (Figure </w:t>
      </w:r>
      <w:hyperlink r:id="rId71" w:anchor="efd242-fig-0001" w:history="1">
        <w:r w:rsidRPr="00462FD2">
          <w:rPr>
            <w:rFonts w:ascii="icomoon" w:eastAsia="Times New Roman" w:hAnsi="icomoon" w:cs="Times New Roman"/>
            <w:color w:val="0000FF"/>
            <w:sz w:val="15"/>
            <w:u w:val="single"/>
            <w:lang w:eastAsia="en-IN"/>
          </w:rPr>
          <w:t>1B</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72" w:tgtFrame="_blank" w:history="1">
        <w:r w:rsidRPr="00462FD2">
          <w:rPr>
            <w:rFonts w:ascii="icomoon" w:eastAsia="Times New Roman" w:hAnsi="icomoon" w:cs="Times New Roman"/>
            <w:b/>
            <w:bCs/>
            <w:color w:val="0000FF"/>
            <w:sz w:val="15"/>
            <w:szCs w:val="15"/>
            <w:lang w:eastAsia="en-IN"/>
          </w:rPr>
          <w:pict>
            <v:shape id="_x0000_i1026" type="#_x0000_t75" alt="Details are in the caption following the image" href="https://onlinelibrary.wiley.com/cms/asset/c54baa70-1fe3-4bf6-af0f-625266acf466/efd242-fig-0001-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1</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73"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74"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 Concentration dependent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inhibition by </w:t>
      </w:r>
      <w:proofErr w:type="spellStart"/>
      <w:r w:rsidRPr="00462FD2">
        <w:rPr>
          <w:rFonts w:ascii="icomoon" w:eastAsia="Times New Roman" w:hAnsi="icomoon" w:cs="Times New Roman"/>
          <w:color w:val="1C1D1E"/>
          <w:sz w:val="15"/>
          <w:szCs w:val="15"/>
          <w:lang w:eastAsia="en-IN"/>
        </w:rPr>
        <w:t>pravastatin</w:t>
      </w:r>
      <w:proofErr w:type="spellEnd"/>
      <w:r w:rsidRPr="00462FD2">
        <w:rPr>
          <w:rFonts w:ascii="icomoon" w:eastAsia="Times New Roman" w:hAnsi="icomoon" w:cs="Times New Roman"/>
          <w:color w:val="1C1D1E"/>
          <w:sz w:val="15"/>
          <w:szCs w:val="15"/>
          <w:lang w:eastAsia="en-IN"/>
        </w:rPr>
        <w:t xml:space="preserve"> (equation: </w:t>
      </w:r>
      <w:r w:rsidRPr="00462FD2">
        <w:rPr>
          <w:rFonts w:ascii="icomoon" w:eastAsia="Times New Roman" w:hAnsi="icomoon" w:cs="Times New Roman"/>
          <w:i/>
          <w:iCs/>
          <w:color w:val="1C1D1E"/>
          <w:sz w:val="15"/>
          <w:szCs w:val="15"/>
          <w:lang w:eastAsia="en-IN"/>
        </w:rPr>
        <w:t>y</w:t>
      </w:r>
      <w:r w:rsidRPr="00462FD2">
        <w:rPr>
          <w:rFonts w:ascii="icomoon" w:eastAsia="Times New Roman" w:hAnsi="icomoon" w:cs="Times New Roman"/>
          <w:color w:val="1C1D1E"/>
          <w:sz w:val="15"/>
          <w:szCs w:val="15"/>
          <w:lang w:eastAsia="en-IN"/>
        </w:rPr>
        <w:t> = 11.335ln(x) + 96.013, </w:t>
      </w:r>
      <w:r w:rsidRPr="00462FD2">
        <w:rPr>
          <w:rFonts w:ascii="icomoon" w:eastAsia="Times New Roman" w:hAnsi="icomoon" w:cs="Times New Roman"/>
          <w:i/>
          <w:iCs/>
          <w:color w:val="1C1D1E"/>
          <w:sz w:val="15"/>
          <w:szCs w:val="15"/>
          <w:lang w:eastAsia="en-IN"/>
        </w:rPr>
        <w:t>R</w:t>
      </w:r>
      <w:r w:rsidRPr="00462FD2">
        <w:rPr>
          <w:rFonts w:ascii="icomoon" w:eastAsia="Times New Roman" w:hAnsi="icomoon" w:cs="Times New Roman"/>
          <w:color w:val="1C1D1E"/>
          <w:sz w:val="15"/>
          <w:szCs w:val="15"/>
          <w:lang w:eastAsia="en-IN"/>
        </w:rPr>
        <w:t>² = 0.9517; IC</w:t>
      </w:r>
      <w:r w:rsidRPr="00462FD2">
        <w:rPr>
          <w:rFonts w:ascii="icomoon" w:eastAsia="Times New Roman" w:hAnsi="icomoon" w:cs="Times New Roman"/>
          <w:color w:val="1C1D1E"/>
          <w:sz w:val="10"/>
          <w:szCs w:val="10"/>
          <w:vertAlign w:val="subscript"/>
          <w:lang w:eastAsia="en-IN"/>
        </w:rPr>
        <w:t>50</w:t>
      </w:r>
      <w:r w:rsidRPr="00462FD2">
        <w:rPr>
          <w:rFonts w:ascii="icomoon" w:eastAsia="Times New Roman" w:hAnsi="icomoon" w:cs="Times New Roman"/>
          <w:color w:val="1C1D1E"/>
          <w:sz w:val="15"/>
          <w:szCs w:val="15"/>
          <w:lang w:eastAsia="en-IN"/>
        </w:rPr>
        <w:t> = 0.02 </w:t>
      </w:r>
      <w:proofErr w:type="spellStart"/>
      <w:r w:rsidRPr="00462FD2">
        <w:rPr>
          <w:rFonts w:ascii="icomoon" w:eastAsia="Times New Roman" w:hAnsi="icomoon" w:cs="Times New Roman"/>
          <w:color w:val="1C1D1E"/>
          <w:sz w:val="15"/>
          <w:szCs w:val="15"/>
          <w:lang w:eastAsia="en-IN"/>
        </w:rPr>
        <w:t>μM</w:t>
      </w:r>
      <w:proofErr w:type="spellEnd"/>
      <w:r w:rsidRPr="00462FD2">
        <w:rPr>
          <w:rFonts w:ascii="icomoon" w:eastAsia="Times New Roman" w:hAnsi="icomoon" w:cs="Times New Roman"/>
          <w:color w:val="1C1D1E"/>
          <w:sz w:val="15"/>
          <w:szCs w:val="15"/>
          <w:lang w:eastAsia="en-IN"/>
        </w:rPr>
        <w:t>. (B) Concentration dependent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inhibition by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xml:space="preserve"> (Equation: </w:t>
      </w:r>
      <w:r w:rsidRPr="00462FD2">
        <w:rPr>
          <w:rFonts w:ascii="icomoon" w:eastAsia="Times New Roman" w:hAnsi="icomoon" w:cs="Times New Roman"/>
          <w:i/>
          <w:iCs/>
          <w:color w:val="1C1D1E"/>
          <w:sz w:val="15"/>
          <w:szCs w:val="15"/>
          <w:lang w:eastAsia="en-IN"/>
        </w:rPr>
        <w:t>y</w:t>
      </w:r>
      <w:r w:rsidRPr="00462FD2">
        <w:rPr>
          <w:rFonts w:ascii="icomoon" w:eastAsia="Times New Roman" w:hAnsi="icomoon" w:cs="Times New Roman"/>
          <w:color w:val="1C1D1E"/>
          <w:sz w:val="15"/>
          <w:szCs w:val="15"/>
          <w:lang w:eastAsia="en-IN"/>
        </w:rPr>
        <w:t> = 8.0719, </w:t>
      </w:r>
      <w:r w:rsidRPr="00462FD2">
        <w:rPr>
          <w:rFonts w:ascii="icomoon" w:eastAsia="Times New Roman" w:hAnsi="icomoon" w:cs="Times New Roman"/>
          <w:i/>
          <w:iCs/>
          <w:color w:val="1C1D1E"/>
          <w:sz w:val="15"/>
          <w:szCs w:val="15"/>
          <w:lang w:eastAsia="en-IN"/>
        </w:rPr>
        <w:t>n</w:t>
      </w:r>
      <w:r w:rsidRPr="00462FD2">
        <w:rPr>
          <w:rFonts w:ascii="icomoon" w:eastAsia="Times New Roman" w:hAnsi="icomoon" w:cs="Times New Roman"/>
          <w:color w:val="1C1D1E"/>
          <w:sz w:val="15"/>
          <w:szCs w:val="15"/>
          <w:lang w:eastAsia="en-IN"/>
        </w:rPr>
        <w:t>(x) + 76.947; IC</w:t>
      </w:r>
      <w:r w:rsidRPr="00462FD2">
        <w:rPr>
          <w:rFonts w:ascii="icomoon" w:eastAsia="Times New Roman" w:hAnsi="icomoon" w:cs="Times New Roman"/>
          <w:color w:val="1C1D1E"/>
          <w:sz w:val="10"/>
          <w:szCs w:val="10"/>
          <w:vertAlign w:val="subscript"/>
          <w:lang w:eastAsia="en-IN"/>
        </w:rPr>
        <w:t>50</w:t>
      </w:r>
      <w:r w:rsidRPr="00462FD2">
        <w:rPr>
          <w:rFonts w:ascii="icomoon" w:eastAsia="Times New Roman" w:hAnsi="icomoon" w:cs="Times New Roman"/>
          <w:color w:val="1C1D1E"/>
          <w:sz w:val="15"/>
          <w:szCs w:val="15"/>
          <w:lang w:eastAsia="en-IN"/>
        </w:rPr>
        <w:t> = 0.03 </w:t>
      </w:r>
      <w:proofErr w:type="spellStart"/>
      <w:r w:rsidRPr="00462FD2">
        <w:rPr>
          <w:rFonts w:ascii="icomoon" w:eastAsia="Times New Roman" w:hAnsi="icomoon" w:cs="Times New Roman"/>
          <w:color w:val="1C1D1E"/>
          <w:sz w:val="15"/>
          <w:szCs w:val="15"/>
          <w:lang w:eastAsia="en-IN"/>
        </w:rPr>
        <w:t>μg</w:t>
      </w:r>
      <w:proofErr w:type="spellEnd"/>
      <w:r w:rsidRPr="00462FD2">
        <w:rPr>
          <w:rFonts w:ascii="icomoon" w:eastAsia="Times New Roman" w:hAnsi="icomoon" w:cs="Times New Roman"/>
          <w:color w:val="1C1D1E"/>
          <w:sz w:val="15"/>
          <w:szCs w:val="15"/>
          <w:lang w:eastAsia="en-IN"/>
        </w:rPr>
        <w:t>/ml).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3-hydroxy-3-methylglutary-coenzyme A.</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3.1.2 Antioxidant assays of extract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 standard curve was generated using ferrous </w:t>
      </w:r>
      <w:proofErr w:type="spellStart"/>
      <w:r w:rsidRPr="00462FD2">
        <w:rPr>
          <w:rFonts w:ascii="icomoon" w:eastAsia="Times New Roman" w:hAnsi="icomoon" w:cs="Times New Roman"/>
          <w:color w:val="1C1D1E"/>
          <w:sz w:val="15"/>
          <w:szCs w:val="15"/>
          <w:lang w:eastAsia="en-IN"/>
        </w:rPr>
        <w:t>sulfate</w:t>
      </w:r>
      <w:proofErr w:type="spellEnd"/>
      <w:r w:rsidRPr="00462FD2">
        <w:rPr>
          <w:rFonts w:ascii="icomoon" w:eastAsia="Times New Roman" w:hAnsi="icomoon" w:cs="Times New Roman"/>
          <w:color w:val="1C1D1E"/>
          <w:sz w:val="15"/>
          <w:szCs w:val="15"/>
          <w:lang w:eastAsia="en-IN"/>
        </w:rPr>
        <w:t xml:space="preserve"> to determine Fe</w:t>
      </w:r>
      <w:r w:rsidRPr="00462FD2">
        <w:rPr>
          <w:rFonts w:ascii="icomoon" w:eastAsia="Times New Roman" w:hAnsi="icomoon" w:cs="Times New Roman"/>
          <w:color w:val="1C1D1E"/>
          <w:sz w:val="13"/>
          <w:szCs w:val="13"/>
          <w:vertAlign w:val="superscript"/>
          <w:lang w:eastAsia="en-IN"/>
        </w:rPr>
        <w:t>2+</w:t>
      </w:r>
      <w:r w:rsidRPr="00462FD2">
        <w:rPr>
          <w:rFonts w:ascii="icomoon" w:eastAsia="Times New Roman" w:hAnsi="icomoon" w:cs="Times New Roman"/>
          <w:color w:val="1C1D1E"/>
          <w:sz w:val="15"/>
          <w:szCs w:val="15"/>
          <w:lang w:eastAsia="en-IN"/>
        </w:rPr>
        <w:t xml:space="preserve"> equivalents for the different concentrations of pod extract as a measure of antioxidant potential. The absorbance value of the different concentrations of pod extract was converted into FRAP equivalents using the slope of the </w:t>
      </w:r>
      <w:r w:rsidRPr="00462FD2">
        <w:rPr>
          <w:rFonts w:ascii="icomoon" w:eastAsia="Times New Roman" w:hAnsi="icomoon" w:cs="Times New Roman"/>
          <w:color w:val="1C1D1E"/>
          <w:sz w:val="15"/>
          <w:szCs w:val="15"/>
          <w:lang w:eastAsia="en-IN"/>
        </w:rPr>
        <w:lastRenderedPageBreak/>
        <w:t>standard curve. Results revealed that the antioxidant activity of aqueous pod extract was concentration dependent over the range of 12.5−200 </w:t>
      </w:r>
      <w:proofErr w:type="spellStart"/>
      <w:r w:rsidRPr="00462FD2">
        <w:rPr>
          <w:rFonts w:ascii="icomoon" w:eastAsia="Times New Roman" w:hAnsi="icomoon" w:cs="Times New Roman"/>
          <w:color w:val="1C1D1E"/>
          <w:sz w:val="15"/>
          <w:szCs w:val="15"/>
          <w:lang w:eastAsia="en-IN"/>
        </w:rPr>
        <w:t>μg</w:t>
      </w:r>
      <w:proofErr w:type="spellEnd"/>
      <w:r w:rsidRPr="00462FD2">
        <w:rPr>
          <w:rFonts w:ascii="icomoon" w:eastAsia="Times New Roman" w:hAnsi="icomoon" w:cs="Times New Roman"/>
          <w:color w:val="1C1D1E"/>
          <w:sz w:val="15"/>
          <w:szCs w:val="15"/>
          <w:lang w:eastAsia="en-IN"/>
        </w:rPr>
        <w:t>/ml. The maximum value of Fe</w:t>
      </w:r>
      <w:r w:rsidRPr="00462FD2">
        <w:rPr>
          <w:rFonts w:ascii="icomoon" w:eastAsia="Times New Roman" w:hAnsi="icomoon" w:cs="Times New Roman"/>
          <w:color w:val="1C1D1E"/>
          <w:sz w:val="13"/>
          <w:szCs w:val="13"/>
          <w:vertAlign w:val="superscript"/>
          <w:lang w:eastAsia="en-IN"/>
        </w:rPr>
        <w:t>2+</w:t>
      </w:r>
      <w:r w:rsidRPr="00462FD2">
        <w:rPr>
          <w:rFonts w:ascii="icomoon" w:eastAsia="Times New Roman" w:hAnsi="icomoon" w:cs="Times New Roman"/>
          <w:color w:val="1C1D1E"/>
          <w:sz w:val="15"/>
          <w:szCs w:val="15"/>
          <w:lang w:eastAsia="en-IN"/>
        </w:rPr>
        <w:t> equivalent, 217.71 ± 0.042 mol μFe</w:t>
      </w:r>
      <w:r w:rsidRPr="00462FD2">
        <w:rPr>
          <w:rFonts w:ascii="icomoon" w:eastAsia="Times New Roman" w:hAnsi="icomoon" w:cs="Times New Roman"/>
          <w:color w:val="1C1D1E"/>
          <w:sz w:val="13"/>
          <w:szCs w:val="13"/>
          <w:vertAlign w:val="superscript"/>
          <w:lang w:eastAsia="en-IN"/>
        </w:rPr>
        <w:t>2+</w:t>
      </w:r>
      <w:r w:rsidRPr="00462FD2">
        <w:rPr>
          <w:rFonts w:ascii="icomoon" w:eastAsia="Times New Roman" w:hAnsi="icomoon" w:cs="Times New Roman"/>
          <w:color w:val="1C1D1E"/>
          <w:sz w:val="15"/>
          <w:szCs w:val="15"/>
          <w:lang w:eastAsia="en-IN"/>
        </w:rPr>
        <w:t>E/g was obtained at 200 </w:t>
      </w:r>
      <w:proofErr w:type="spellStart"/>
      <w:r w:rsidRPr="00462FD2">
        <w:rPr>
          <w:rFonts w:ascii="icomoon" w:eastAsia="Times New Roman" w:hAnsi="icomoon" w:cs="Times New Roman"/>
          <w:color w:val="1C1D1E"/>
          <w:sz w:val="15"/>
          <w:szCs w:val="15"/>
          <w:lang w:eastAsia="en-IN"/>
        </w:rPr>
        <w:t>μg</w:t>
      </w:r>
      <w:proofErr w:type="spellEnd"/>
      <w:r w:rsidRPr="00462FD2">
        <w:rPr>
          <w:rFonts w:ascii="icomoon" w:eastAsia="Times New Roman" w:hAnsi="icomoon" w:cs="Times New Roman"/>
          <w:color w:val="1C1D1E"/>
          <w:sz w:val="15"/>
          <w:szCs w:val="15"/>
          <w:lang w:eastAsia="en-IN"/>
        </w:rPr>
        <w:t>/ml of aqueous pod extract (Figure </w:t>
      </w:r>
      <w:hyperlink r:id="rId75" w:anchor="efd242-fig-0002" w:history="1">
        <w:r w:rsidRPr="00462FD2">
          <w:rPr>
            <w:rFonts w:ascii="icomoon" w:eastAsia="Times New Roman" w:hAnsi="icomoon" w:cs="Times New Roman"/>
            <w:color w:val="0000FF"/>
            <w:sz w:val="15"/>
            <w:u w:val="single"/>
            <w:lang w:eastAsia="en-IN"/>
          </w:rPr>
          <w:t>2A</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76" w:tgtFrame="_blank" w:history="1">
        <w:r w:rsidRPr="00462FD2">
          <w:rPr>
            <w:rFonts w:ascii="icomoon" w:eastAsia="Times New Roman" w:hAnsi="icomoon" w:cs="Times New Roman"/>
            <w:b/>
            <w:bCs/>
            <w:color w:val="0000FF"/>
            <w:sz w:val="15"/>
            <w:szCs w:val="15"/>
            <w:lang w:eastAsia="en-IN"/>
          </w:rPr>
          <w:pict>
            <v:shape id="_x0000_i1027" type="#_x0000_t75" alt="Details are in the caption following the image" href="https://onlinelibrary.wiley.com/cms/asset/3ab45fc7-e4da-48b6-96ee-99f8b2ebce73/efd242-fig-0002-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2</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77"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78"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 ABST assessment of antioxidant potential of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(B) FRAP assay of total antioxidant potential of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TEAC antioxidant assay using ABTS also indicated that the antioxidant scavenging activity of the pod extract as measured by </w:t>
      </w:r>
      <w:proofErr w:type="spellStart"/>
      <w:r w:rsidRPr="00462FD2">
        <w:rPr>
          <w:rFonts w:ascii="icomoon" w:eastAsia="Times New Roman" w:hAnsi="icomoon" w:cs="Times New Roman"/>
          <w:color w:val="1C1D1E"/>
          <w:sz w:val="15"/>
          <w:szCs w:val="15"/>
          <w:lang w:eastAsia="en-IN"/>
        </w:rPr>
        <w:t>Trolox</w:t>
      </w:r>
      <w:proofErr w:type="spellEnd"/>
      <w:r w:rsidRPr="00462FD2">
        <w:rPr>
          <w:rFonts w:ascii="icomoon" w:eastAsia="Times New Roman" w:hAnsi="icomoon" w:cs="Times New Roman"/>
          <w:color w:val="1C1D1E"/>
          <w:sz w:val="15"/>
          <w:szCs w:val="15"/>
          <w:lang w:eastAsia="en-IN"/>
        </w:rPr>
        <w:t xml:space="preserve"> equivalents was also concentration dependent. The absorbance values obtained with different concentrations of pod extract were used to calculate percentage scavenging utilizing the equation: 1.0 − sample absorbance/control absorbance) multiplied by 100. Results indicated that the maximum percentage of scavenging activity (34%) was obtained at </w:t>
      </w:r>
      <w:r w:rsidRPr="00462FD2">
        <w:rPr>
          <w:rFonts w:ascii="icomoon" w:eastAsia="Times New Roman" w:hAnsi="icomoon" w:cs="Times New Roman"/>
          <w:i/>
          <w:iCs/>
          <w:color w:val="1C1D1E"/>
          <w:sz w:val="15"/>
          <w:szCs w:val="15"/>
          <w:lang w:eastAsia="en-IN"/>
        </w:rPr>
        <w:t>t</w:t>
      </w:r>
      <w:r w:rsidRPr="00462FD2">
        <w:rPr>
          <w:rFonts w:ascii="icomoon" w:eastAsia="Times New Roman" w:hAnsi="icomoon" w:cs="Times New Roman"/>
          <w:color w:val="1C1D1E"/>
          <w:sz w:val="15"/>
          <w:szCs w:val="15"/>
          <w:lang w:eastAsia="en-IN"/>
        </w:rPr>
        <w:t> 200 µg/ml pod extract (Figure </w:t>
      </w:r>
      <w:hyperlink r:id="rId79" w:anchor="efd242-fig-0002" w:history="1">
        <w:r w:rsidRPr="00462FD2">
          <w:rPr>
            <w:rFonts w:ascii="icomoon" w:eastAsia="Times New Roman" w:hAnsi="icomoon" w:cs="Times New Roman"/>
            <w:color w:val="0000FF"/>
            <w:sz w:val="15"/>
            <w:u w:val="single"/>
            <w:lang w:eastAsia="en-IN"/>
          </w:rPr>
          <w:t>2B</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3.2 In vivo studies</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 xml:space="preserve">3.2.1 Lipid profile and </w:t>
      </w:r>
      <w:proofErr w:type="spellStart"/>
      <w:r w:rsidRPr="00462FD2">
        <w:rPr>
          <w:rFonts w:ascii="Arial" w:eastAsia="Times New Roman" w:hAnsi="Arial" w:cs="Arial"/>
          <w:b/>
          <w:bCs/>
          <w:color w:val="1F1F1F"/>
          <w:sz w:val="19"/>
          <w:szCs w:val="19"/>
          <w:lang w:eastAsia="en-IN"/>
        </w:rPr>
        <w:t>atherogenic</w:t>
      </w:r>
      <w:proofErr w:type="spellEnd"/>
      <w:r w:rsidRPr="00462FD2">
        <w:rPr>
          <w:rFonts w:ascii="Arial" w:eastAsia="Times New Roman" w:hAnsi="Arial" w:cs="Arial"/>
          <w:b/>
          <w:bCs/>
          <w:color w:val="1F1F1F"/>
          <w:sz w:val="19"/>
          <w:szCs w:val="19"/>
          <w:lang w:eastAsia="en-IN"/>
        </w:rPr>
        <w:t xml:space="preserve"> indices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Lipid profile parameters (total cholesterol, triglyceride, LDL-cholesterol) and </w:t>
      </w:r>
      <w:proofErr w:type="spellStart"/>
      <w:r w:rsidRPr="00462FD2">
        <w:rPr>
          <w:rFonts w:ascii="icomoon" w:eastAsia="Times New Roman" w:hAnsi="icomoon" w:cs="Times New Roman"/>
          <w:color w:val="1C1D1E"/>
          <w:sz w:val="15"/>
          <w:szCs w:val="15"/>
          <w:lang w:eastAsia="en-IN"/>
        </w:rPr>
        <w:t>atherogenic</w:t>
      </w:r>
      <w:proofErr w:type="spellEnd"/>
      <w:r w:rsidRPr="00462FD2">
        <w:rPr>
          <w:rFonts w:ascii="icomoon" w:eastAsia="Times New Roman" w:hAnsi="icomoon" w:cs="Times New Roman"/>
          <w:color w:val="1C1D1E"/>
          <w:sz w:val="15"/>
          <w:szCs w:val="15"/>
          <w:lang w:eastAsia="en-IN"/>
        </w:rPr>
        <w:t xml:space="preserve"> indices (LDL/HDL and triglyceride/HDL) were significantly (</w:t>
      </w:r>
      <w:r w:rsidRPr="00462FD2">
        <w:rPr>
          <w:rFonts w:ascii="icomoon" w:eastAsia="Times New Roman" w:hAnsi="icomoon" w:cs="Times New Roman"/>
          <w:i/>
          <w:iCs/>
          <w:color w:val="1C1D1E"/>
          <w:sz w:val="15"/>
          <w:szCs w:val="15"/>
          <w:lang w:eastAsia="en-IN"/>
        </w:rPr>
        <w:t>p</w:t>
      </w:r>
      <w:r w:rsidRPr="00462FD2">
        <w:rPr>
          <w:rFonts w:ascii="icomoon" w:eastAsia="Times New Roman" w:hAnsi="icomoon" w:cs="Times New Roman"/>
          <w:color w:val="1C1D1E"/>
          <w:sz w:val="15"/>
          <w:szCs w:val="15"/>
          <w:lang w:eastAsia="en-IN"/>
        </w:rPr>
        <w:t xml:space="preserve"> ≤ 0.001) altered in the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groups where LDL cholesterol and total cholesterol increased up to sevenfold in comparison to the untreated control. Notably, treatment of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with either the pod extract or a standard </w:t>
      </w:r>
      <w:proofErr w:type="spellStart"/>
      <w:r w:rsidRPr="00462FD2">
        <w:rPr>
          <w:rFonts w:ascii="icomoon" w:eastAsia="Times New Roman" w:hAnsi="icomoon" w:cs="Times New Roman"/>
          <w:color w:val="1C1D1E"/>
          <w:sz w:val="15"/>
          <w:szCs w:val="15"/>
          <w:lang w:eastAsia="en-IN"/>
        </w:rPr>
        <w:t>statin</w:t>
      </w:r>
      <w:proofErr w:type="spellEnd"/>
      <w:r w:rsidRPr="00462FD2">
        <w:rPr>
          <w:rFonts w:ascii="icomoon" w:eastAsia="Times New Roman" w:hAnsi="icomoon" w:cs="Times New Roman"/>
          <w:color w:val="1C1D1E"/>
          <w:sz w:val="15"/>
          <w:szCs w:val="15"/>
          <w:lang w:eastAsia="en-IN"/>
        </w:rPr>
        <w:t xml:space="preserve"> drug resulted in a significant reduction in the lipid profile and </w:t>
      </w:r>
      <w:proofErr w:type="spellStart"/>
      <w:r w:rsidRPr="00462FD2">
        <w:rPr>
          <w:rFonts w:ascii="icomoon" w:eastAsia="Times New Roman" w:hAnsi="icomoon" w:cs="Times New Roman"/>
          <w:color w:val="1C1D1E"/>
          <w:sz w:val="15"/>
          <w:szCs w:val="15"/>
          <w:lang w:eastAsia="en-IN"/>
        </w:rPr>
        <w:t>atherogenic</w:t>
      </w:r>
      <w:proofErr w:type="spellEnd"/>
      <w:r w:rsidRPr="00462FD2">
        <w:rPr>
          <w:rFonts w:ascii="icomoon" w:eastAsia="Times New Roman" w:hAnsi="icomoon" w:cs="Times New Roman"/>
          <w:color w:val="1C1D1E"/>
          <w:sz w:val="15"/>
          <w:szCs w:val="15"/>
          <w:lang w:eastAsia="en-IN"/>
        </w:rPr>
        <w:t xml:space="preserve"> indices (Figure </w:t>
      </w:r>
      <w:hyperlink r:id="rId80" w:anchor="efd242-fig-0003" w:history="1">
        <w:r w:rsidRPr="00462FD2">
          <w:rPr>
            <w:rFonts w:ascii="icomoon" w:eastAsia="Times New Roman" w:hAnsi="icomoon" w:cs="Times New Roman"/>
            <w:color w:val="0000FF"/>
            <w:sz w:val="15"/>
            <w:u w:val="single"/>
            <w:lang w:eastAsia="en-IN"/>
          </w:rPr>
          <w:t>3</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81" w:tgtFrame="_blank" w:history="1">
        <w:r w:rsidRPr="00462FD2">
          <w:rPr>
            <w:rFonts w:ascii="icomoon" w:eastAsia="Times New Roman" w:hAnsi="icomoon" w:cs="Times New Roman"/>
            <w:b/>
            <w:bCs/>
            <w:color w:val="0000FF"/>
            <w:sz w:val="15"/>
            <w:szCs w:val="15"/>
            <w:lang w:eastAsia="en-IN"/>
          </w:rPr>
          <w:pict>
            <v:shape id="_x0000_i1028" type="#_x0000_t75" alt="Details are in the caption following the image" href="https://onlinelibrary.wiley.com/cms/asset/cacfc34a-6156-4339-b907-f39c22f5db82/efd242-fig-0003-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3</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82"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83"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Lipid profile and </w:t>
      </w:r>
      <w:proofErr w:type="spellStart"/>
      <w:r w:rsidRPr="00462FD2">
        <w:rPr>
          <w:rFonts w:ascii="icomoon" w:eastAsia="Times New Roman" w:hAnsi="icomoon" w:cs="Times New Roman"/>
          <w:color w:val="1C1D1E"/>
          <w:sz w:val="15"/>
          <w:szCs w:val="15"/>
          <w:lang w:eastAsia="en-IN"/>
        </w:rPr>
        <w:t>atherogenic</w:t>
      </w:r>
      <w:proofErr w:type="spellEnd"/>
      <w:r w:rsidRPr="00462FD2">
        <w:rPr>
          <w:rFonts w:ascii="icomoon" w:eastAsia="Times New Roman" w:hAnsi="icomoon" w:cs="Times New Roman"/>
          <w:color w:val="1C1D1E"/>
          <w:sz w:val="15"/>
          <w:szCs w:val="15"/>
          <w:lang w:eastAsia="en-IN"/>
        </w:rPr>
        <w:t xml:space="preserve"> indices of various treated groups. Data are means ± SEM (</w:t>
      </w:r>
      <w:r w:rsidRPr="00462FD2">
        <w:rPr>
          <w:rFonts w:ascii="icomoon" w:eastAsia="Times New Roman" w:hAnsi="icomoon" w:cs="Times New Roman"/>
          <w:i/>
          <w:iCs/>
          <w:color w:val="1C1D1E"/>
          <w:sz w:val="15"/>
          <w:szCs w:val="15"/>
          <w:lang w:eastAsia="en-IN"/>
        </w:rPr>
        <w:t>n</w:t>
      </w:r>
      <w:r w:rsidRPr="00462FD2">
        <w:rPr>
          <w:rFonts w:ascii="icomoon" w:eastAsia="Times New Roman" w:hAnsi="icomoon" w:cs="Times New Roman"/>
          <w:color w:val="1C1D1E"/>
          <w:sz w:val="15"/>
          <w:szCs w:val="15"/>
          <w:lang w:eastAsia="en-IN"/>
        </w:rPr>
        <w:t> = 5); </w:t>
      </w:r>
      <w:r w:rsidRPr="00462FD2">
        <w:rPr>
          <w:rFonts w:ascii="icomoon" w:eastAsia="Times New Roman" w:hAnsi="icomoon" w:cs="Times New Roman"/>
          <w:color w:val="1C1D1E"/>
          <w:sz w:val="10"/>
          <w:szCs w:val="10"/>
          <w:vertAlign w:val="superscript"/>
          <w:lang w:eastAsia="en-IN"/>
        </w:rPr>
        <w:t>c</w:t>
      </w:r>
      <w:r w:rsidRPr="00462FD2">
        <w:rPr>
          <w:rFonts w:ascii="icomoon" w:eastAsia="Times New Roman" w:hAnsi="icomoon" w:cs="Times New Roman"/>
          <w:i/>
          <w:iCs/>
          <w:color w:val="1C1D1E"/>
          <w:sz w:val="15"/>
          <w:szCs w:val="15"/>
          <w:lang w:eastAsia="en-IN"/>
        </w:rPr>
        <w:t>p</w:t>
      </w:r>
      <w:r w:rsidRPr="00462FD2">
        <w:rPr>
          <w:rFonts w:ascii="icomoon" w:eastAsia="Times New Roman" w:hAnsi="icomoon" w:cs="Times New Roman"/>
          <w:color w:val="1C1D1E"/>
          <w:sz w:val="15"/>
          <w:szCs w:val="15"/>
          <w:lang w:eastAsia="en-IN"/>
        </w:rPr>
        <w:t xml:space="preserve"> ≤ 0.001 - significant; and d was </w:t>
      </w:r>
      <w:proofErr w:type="spellStart"/>
      <w:r w:rsidRPr="00462FD2">
        <w:rPr>
          <w:rFonts w:ascii="icomoon" w:eastAsia="Times New Roman" w:hAnsi="icomoon" w:cs="Times New Roman"/>
          <w:color w:val="1C1D1E"/>
          <w:sz w:val="15"/>
          <w:szCs w:val="15"/>
          <w:lang w:eastAsia="en-IN"/>
        </w:rPr>
        <w:t>nonsignificant</w:t>
      </w:r>
      <w:proofErr w:type="spellEnd"/>
      <w:r w:rsidRPr="00462FD2">
        <w:rPr>
          <w:rFonts w:ascii="icomoon" w:eastAsia="Times New Roman" w:hAnsi="icomoon" w:cs="Times New Roman"/>
          <w:color w:val="1C1D1E"/>
          <w:sz w:val="15"/>
          <w:szCs w:val="15"/>
          <w:lang w:eastAsia="en-IN"/>
        </w:rPr>
        <w:t xml:space="preserve"> as compared to the respective control values. </w:t>
      </w:r>
      <w:proofErr w:type="spellStart"/>
      <w:r w:rsidRPr="00462FD2">
        <w:rPr>
          <w:rFonts w:ascii="icomoon" w:eastAsia="Times New Roman" w:hAnsi="icomoon" w:cs="Times New Roman"/>
          <w:color w:val="1C1D1E"/>
          <w:sz w:val="10"/>
          <w:szCs w:val="10"/>
          <w:vertAlign w:val="superscript"/>
          <w:lang w:eastAsia="en-IN"/>
        </w:rPr>
        <w:t>g</w:t>
      </w:r>
      <w:r w:rsidRPr="00462FD2">
        <w:rPr>
          <w:rFonts w:ascii="icomoon" w:eastAsia="Times New Roman" w:hAnsi="icomoon" w:cs="Times New Roman"/>
          <w:i/>
          <w:iCs/>
          <w:color w:val="1C1D1E"/>
          <w:sz w:val="15"/>
          <w:szCs w:val="15"/>
          <w:lang w:eastAsia="en-IN"/>
        </w:rPr>
        <w:t>p</w:t>
      </w:r>
      <w:proofErr w:type="spellEnd"/>
      <w:r w:rsidRPr="00462FD2">
        <w:rPr>
          <w:rFonts w:ascii="icomoon" w:eastAsia="Times New Roman" w:hAnsi="icomoon" w:cs="Times New Roman"/>
          <w:color w:val="1C1D1E"/>
          <w:sz w:val="15"/>
          <w:szCs w:val="15"/>
          <w:lang w:eastAsia="en-IN"/>
        </w:rPr>
        <w:t xml:space="preserve"> ≤ 0.001 - significant; and h was </w:t>
      </w:r>
      <w:proofErr w:type="spellStart"/>
      <w:r w:rsidRPr="00462FD2">
        <w:rPr>
          <w:rFonts w:ascii="icomoon" w:eastAsia="Times New Roman" w:hAnsi="icomoon" w:cs="Times New Roman"/>
          <w:color w:val="1C1D1E"/>
          <w:sz w:val="15"/>
          <w:szCs w:val="15"/>
          <w:lang w:eastAsia="en-IN"/>
        </w:rPr>
        <w:t>nonsignificant</w:t>
      </w:r>
      <w:proofErr w:type="spellEnd"/>
      <w:r w:rsidRPr="00462FD2">
        <w:rPr>
          <w:rFonts w:ascii="icomoon" w:eastAsia="Times New Roman" w:hAnsi="icomoon" w:cs="Times New Roman"/>
          <w:color w:val="1C1D1E"/>
          <w:sz w:val="15"/>
          <w:szCs w:val="15"/>
          <w:lang w:eastAsia="en-IN"/>
        </w:rPr>
        <w:t xml:space="preserve"> as compared to the respective values of the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control group. HDL, high density lipids; LDL, low-density lipids.</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3.3 Serum antioxidant capacity</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Treatment of rabbits with either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or the pod extract resulted in significant (</w:t>
      </w:r>
      <w:r w:rsidRPr="00462FD2">
        <w:rPr>
          <w:rFonts w:ascii="icomoon" w:eastAsia="Times New Roman" w:hAnsi="icomoon" w:cs="Times New Roman"/>
          <w:i/>
          <w:iCs/>
          <w:color w:val="1C1D1E"/>
          <w:sz w:val="15"/>
          <w:szCs w:val="15"/>
          <w:lang w:eastAsia="en-IN"/>
        </w:rPr>
        <w:t>p</w:t>
      </w:r>
      <w:r w:rsidRPr="00462FD2">
        <w:rPr>
          <w:rFonts w:ascii="icomoon" w:eastAsia="Times New Roman" w:hAnsi="icomoon" w:cs="Times New Roman"/>
          <w:color w:val="1C1D1E"/>
          <w:sz w:val="15"/>
          <w:szCs w:val="15"/>
          <w:lang w:eastAsia="en-IN"/>
        </w:rPr>
        <w:t xml:space="preserve"> ≤ 0.001) changes in the level of </w:t>
      </w:r>
      <w:proofErr w:type="spellStart"/>
      <w:r w:rsidRPr="00462FD2">
        <w:rPr>
          <w:rFonts w:ascii="icomoon" w:eastAsia="Times New Roman" w:hAnsi="icomoon" w:cs="Times New Roman"/>
          <w:color w:val="1C1D1E"/>
          <w:sz w:val="15"/>
          <w:szCs w:val="15"/>
          <w:lang w:eastAsia="en-IN"/>
        </w:rPr>
        <w:t>catalase</w:t>
      </w:r>
      <w:proofErr w:type="spellEnd"/>
      <w:r w:rsidRPr="00462FD2">
        <w:rPr>
          <w:rFonts w:ascii="icomoon" w:eastAsia="Times New Roman" w:hAnsi="icomoon" w:cs="Times New Roman"/>
          <w:color w:val="1C1D1E"/>
          <w:sz w:val="15"/>
          <w:szCs w:val="15"/>
          <w:lang w:eastAsia="en-IN"/>
        </w:rPr>
        <w:t>, SOD, GSH, LPO, and total antioxidants (Figure </w:t>
      </w:r>
      <w:hyperlink r:id="rId84" w:anchor="efd242-fig-0004" w:history="1">
        <w:r w:rsidRPr="00462FD2">
          <w:rPr>
            <w:rFonts w:ascii="icomoon" w:eastAsia="Times New Roman" w:hAnsi="icomoon" w:cs="Times New Roman"/>
            <w:color w:val="0000FF"/>
            <w:sz w:val="15"/>
            <w:u w:val="single"/>
            <w:lang w:eastAsia="en-IN"/>
          </w:rPr>
          <w:t>4</w:t>
        </w:r>
      </w:hyperlink>
      <w:r w:rsidRPr="00462FD2">
        <w:rPr>
          <w:rFonts w:ascii="icomoon" w:eastAsia="Times New Roman" w:hAnsi="icomoon" w:cs="Times New Roman"/>
          <w:color w:val="1C1D1E"/>
          <w:sz w:val="15"/>
          <w:szCs w:val="15"/>
          <w:lang w:eastAsia="en-IN"/>
        </w:rPr>
        <w:t xml:space="preserve">). SOD, GSH, and </w:t>
      </w:r>
      <w:proofErr w:type="spellStart"/>
      <w:r w:rsidRPr="00462FD2">
        <w:rPr>
          <w:rFonts w:ascii="icomoon" w:eastAsia="Times New Roman" w:hAnsi="icomoon" w:cs="Times New Roman"/>
          <w:color w:val="1C1D1E"/>
          <w:sz w:val="15"/>
          <w:szCs w:val="15"/>
          <w:lang w:eastAsia="en-IN"/>
        </w:rPr>
        <w:t>catalase</w:t>
      </w:r>
      <w:proofErr w:type="spellEnd"/>
      <w:r w:rsidRPr="00462FD2">
        <w:rPr>
          <w:rFonts w:ascii="icomoon" w:eastAsia="Times New Roman" w:hAnsi="icomoon" w:cs="Times New Roman"/>
          <w:color w:val="1C1D1E"/>
          <w:sz w:val="15"/>
          <w:szCs w:val="15"/>
          <w:lang w:eastAsia="en-IN"/>
        </w:rPr>
        <w:t xml:space="preserve"> levels were significantly decreased in the diabetic control group, while the level of LPO increased. Total antioxidant levels were also considerably lower in the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control rabbits relative to the untreated control rabbits. Treatment of the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with a standard </w:t>
      </w:r>
      <w:proofErr w:type="spellStart"/>
      <w:r w:rsidRPr="00462FD2">
        <w:rPr>
          <w:rFonts w:ascii="icomoon" w:eastAsia="Times New Roman" w:hAnsi="icomoon" w:cs="Times New Roman"/>
          <w:color w:val="1C1D1E"/>
          <w:sz w:val="15"/>
          <w:szCs w:val="15"/>
          <w:lang w:eastAsia="en-IN"/>
        </w:rPr>
        <w:t>statin</w:t>
      </w:r>
      <w:proofErr w:type="spellEnd"/>
      <w:r w:rsidRPr="00462FD2">
        <w:rPr>
          <w:rFonts w:ascii="icomoon" w:eastAsia="Times New Roman" w:hAnsi="icomoon" w:cs="Times New Roman"/>
          <w:color w:val="1C1D1E"/>
          <w:sz w:val="15"/>
          <w:szCs w:val="15"/>
          <w:lang w:eastAsia="en-IN"/>
        </w:rPr>
        <w:t xml:space="preserve"> drug or pod extract significantly alleviated </w:t>
      </w:r>
      <w:proofErr w:type="spellStart"/>
      <w:r w:rsidRPr="00462FD2">
        <w:rPr>
          <w:rFonts w:ascii="icomoon" w:eastAsia="Times New Roman" w:hAnsi="icomoon" w:cs="Times New Roman"/>
          <w:color w:val="1C1D1E"/>
          <w:sz w:val="15"/>
          <w:szCs w:val="15"/>
          <w:lang w:eastAsia="en-IN"/>
        </w:rPr>
        <w:t>catalase</w:t>
      </w:r>
      <w:proofErr w:type="spellEnd"/>
      <w:r w:rsidRPr="00462FD2">
        <w:rPr>
          <w:rFonts w:ascii="icomoon" w:eastAsia="Times New Roman" w:hAnsi="icomoon" w:cs="Times New Roman"/>
          <w:color w:val="1C1D1E"/>
          <w:sz w:val="15"/>
          <w:szCs w:val="15"/>
          <w:lang w:eastAsia="en-IN"/>
        </w:rPr>
        <w:t xml:space="preserve">, SOD, GSH, and total antioxidant levels relative to the levels in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The level of LPO was also considerably decreased in treatment groups (Figure </w:t>
      </w:r>
      <w:hyperlink r:id="rId85" w:anchor="efd242-fig-0004" w:history="1">
        <w:r w:rsidRPr="00462FD2">
          <w:rPr>
            <w:rFonts w:ascii="icomoon" w:eastAsia="Times New Roman" w:hAnsi="icomoon" w:cs="Times New Roman"/>
            <w:color w:val="0000FF"/>
            <w:sz w:val="15"/>
            <w:u w:val="single"/>
            <w:lang w:eastAsia="en-IN"/>
          </w:rPr>
          <w:t>4</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86" w:tgtFrame="_blank" w:history="1">
        <w:r w:rsidRPr="00462FD2">
          <w:rPr>
            <w:rFonts w:ascii="icomoon" w:eastAsia="Times New Roman" w:hAnsi="icomoon" w:cs="Times New Roman"/>
            <w:b/>
            <w:bCs/>
            <w:color w:val="0000FF"/>
            <w:sz w:val="15"/>
            <w:szCs w:val="15"/>
            <w:lang w:eastAsia="en-IN"/>
          </w:rPr>
          <w:pict>
            <v:shape id="_x0000_i1029" type="#_x0000_t75" alt="Details are in the caption following the image" href="https://onlinelibrary.wiley.com/cms/asset/d54e67e5-891e-48e9-b859-7ebbb33a313d/efd242-fig-0004-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4</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87"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88"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Serum antioxidants status of various treated groups. Data are means ± SEM (</w:t>
      </w:r>
      <w:r w:rsidRPr="00462FD2">
        <w:rPr>
          <w:rFonts w:ascii="icomoon" w:eastAsia="Times New Roman" w:hAnsi="icomoon" w:cs="Times New Roman"/>
          <w:i/>
          <w:iCs/>
          <w:color w:val="1C1D1E"/>
          <w:sz w:val="15"/>
          <w:szCs w:val="15"/>
          <w:lang w:eastAsia="en-IN"/>
        </w:rPr>
        <w:t>n</w:t>
      </w:r>
      <w:r w:rsidRPr="00462FD2">
        <w:rPr>
          <w:rFonts w:ascii="icomoon" w:eastAsia="Times New Roman" w:hAnsi="icomoon" w:cs="Times New Roman"/>
          <w:color w:val="1C1D1E"/>
          <w:sz w:val="15"/>
          <w:szCs w:val="15"/>
          <w:lang w:eastAsia="en-IN"/>
        </w:rPr>
        <w:t> = 5); </w:t>
      </w:r>
      <w:r w:rsidRPr="00462FD2">
        <w:rPr>
          <w:rFonts w:ascii="icomoon" w:eastAsia="Times New Roman" w:hAnsi="icomoon" w:cs="Times New Roman"/>
          <w:color w:val="1C1D1E"/>
          <w:sz w:val="10"/>
          <w:szCs w:val="10"/>
          <w:vertAlign w:val="superscript"/>
          <w:lang w:eastAsia="en-IN"/>
        </w:rPr>
        <w:t>c</w:t>
      </w:r>
      <w:r w:rsidRPr="00462FD2">
        <w:rPr>
          <w:rFonts w:ascii="icomoon" w:eastAsia="Times New Roman" w:hAnsi="icomoon" w:cs="Times New Roman"/>
          <w:i/>
          <w:iCs/>
          <w:color w:val="1C1D1E"/>
          <w:sz w:val="15"/>
          <w:szCs w:val="15"/>
          <w:lang w:eastAsia="en-IN"/>
        </w:rPr>
        <w:t>p</w:t>
      </w:r>
      <w:r w:rsidRPr="00462FD2">
        <w:rPr>
          <w:rFonts w:ascii="icomoon" w:eastAsia="Times New Roman" w:hAnsi="icomoon" w:cs="Times New Roman"/>
          <w:color w:val="1C1D1E"/>
          <w:sz w:val="15"/>
          <w:szCs w:val="15"/>
          <w:lang w:eastAsia="en-IN"/>
        </w:rPr>
        <w:t> ≤ 0.001 was significant as compared to the respective control values. </w:t>
      </w:r>
      <w:proofErr w:type="spellStart"/>
      <w:r w:rsidRPr="00462FD2">
        <w:rPr>
          <w:rFonts w:ascii="icomoon" w:eastAsia="Times New Roman" w:hAnsi="icomoon" w:cs="Times New Roman"/>
          <w:color w:val="1C1D1E"/>
          <w:sz w:val="10"/>
          <w:szCs w:val="10"/>
          <w:vertAlign w:val="superscript"/>
          <w:lang w:eastAsia="en-IN"/>
        </w:rPr>
        <w:t>g</w:t>
      </w:r>
      <w:r w:rsidRPr="00462FD2">
        <w:rPr>
          <w:rFonts w:ascii="icomoon" w:eastAsia="Times New Roman" w:hAnsi="icomoon" w:cs="Times New Roman"/>
          <w:i/>
          <w:iCs/>
          <w:color w:val="1C1D1E"/>
          <w:sz w:val="15"/>
          <w:szCs w:val="15"/>
          <w:lang w:eastAsia="en-IN"/>
        </w:rPr>
        <w:t>p</w:t>
      </w:r>
      <w:proofErr w:type="spellEnd"/>
      <w:r w:rsidRPr="00462FD2">
        <w:rPr>
          <w:rFonts w:ascii="icomoon" w:eastAsia="Times New Roman" w:hAnsi="icomoon" w:cs="Times New Roman"/>
          <w:color w:val="1C1D1E"/>
          <w:sz w:val="15"/>
          <w:szCs w:val="15"/>
          <w:lang w:eastAsia="en-IN"/>
        </w:rPr>
        <w:t xml:space="preserve"> ≤ 0.001 was significant as compared to the respective values of the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control group. SOD, superoxide dismutase.</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 xml:space="preserve">3.3.1 Histopathology and </w:t>
      </w:r>
      <w:proofErr w:type="spellStart"/>
      <w:r w:rsidRPr="00462FD2">
        <w:rPr>
          <w:rFonts w:ascii="Arial" w:eastAsia="Times New Roman" w:hAnsi="Arial" w:cs="Arial"/>
          <w:b/>
          <w:bCs/>
          <w:color w:val="1F1F1F"/>
          <w:sz w:val="19"/>
          <w:szCs w:val="19"/>
          <w:lang w:eastAsia="en-IN"/>
        </w:rPr>
        <w:t>planimetric</w:t>
      </w:r>
      <w:proofErr w:type="spellEnd"/>
      <w:r w:rsidRPr="00462FD2">
        <w:rPr>
          <w:rFonts w:ascii="Arial" w:eastAsia="Times New Roman" w:hAnsi="Arial" w:cs="Arial"/>
          <w:b/>
          <w:bCs/>
          <w:color w:val="1F1F1F"/>
          <w:sz w:val="19"/>
          <w:szCs w:val="19"/>
          <w:lang w:eastAsia="en-IN"/>
        </w:rPr>
        <w:t xml:space="preserve"> study of aorta</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w:t>
      </w:r>
      <w:proofErr w:type="spellStart"/>
      <w:r w:rsidRPr="00462FD2">
        <w:rPr>
          <w:rFonts w:ascii="icomoon" w:eastAsia="Times New Roman" w:hAnsi="icomoon" w:cs="Times New Roman"/>
          <w:color w:val="1C1D1E"/>
          <w:sz w:val="15"/>
          <w:szCs w:val="15"/>
          <w:lang w:eastAsia="en-IN"/>
        </w:rPr>
        <w:t>histoarchitecture</w:t>
      </w:r>
      <w:proofErr w:type="spellEnd"/>
      <w:r w:rsidRPr="00462FD2">
        <w:rPr>
          <w:rFonts w:ascii="icomoon" w:eastAsia="Times New Roman" w:hAnsi="icomoon" w:cs="Times New Roman"/>
          <w:color w:val="1C1D1E"/>
          <w:sz w:val="15"/>
          <w:szCs w:val="15"/>
          <w:lang w:eastAsia="en-IN"/>
        </w:rPr>
        <w:t xml:space="preserve"> of the aorta in untreated control rabbits exhibited a typical layered wall. In contrast, the aorta of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revealed increased thickness in their </w:t>
      </w:r>
      <w:proofErr w:type="spellStart"/>
      <w:r w:rsidRPr="00462FD2">
        <w:rPr>
          <w:rFonts w:ascii="icomoon" w:eastAsia="Times New Roman" w:hAnsi="icomoon" w:cs="Times New Roman"/>
          <w:color w:val="1C1D1E"/>
          <w:sz w:val="15"/>
          <w:szCs w:val="15"/>
          <w:lang w:eastAsia="en-IN"/>
        </w:rPr>
        <w:t>intima</w:t>
      </w:r>
      <w:proofErr w:type="spellEnd"/>
      <w:r w:rsidRPr="00462FD2">
        <w:rPr>
          <w:rFonts w:ascii="icomoon" w:eastAsia="Times New Roman" w:hAnsi="icomoon" w:cs="Times New Roman"/>
          <w:color w:val="1C1D1E"/>
          <w:sz w:val="15"/>
          <w:szCs w:val="15"/>
          <w:lang w:eastAsia="en-IN"/>
        </w:rPr>
        <w:t xml:space="preserve"> and media, bulging depositions of fatty substances and the presence of foam cells and a fatty band of atherosclerotic plaque. The normal layering of the aorta cell wall was absent, and the lumen volume was decreased (Figure </w:t>
      </w:r>
      <w:hyperlink r:id="rId89" w:anchor="efd242-fig-0005" w:history="1">
        <w:r w:rsidRPr="00462FD2">
          <w:rPr>
            <w:rFonts w:ascii="icomoon" w:eastAsia="Times New Roman" w:hAnsi="icomoon" w:cs="Times New Roman"/>
            <w:color w:val="0000FF"/>
            <w:sz w:val="15"/>
            <w:u w:val="single"/>
            <w:lang w:eastAsia="en-IN"/>
          </w:rPr>
          <w:t>5B</w:t>
        </w:r>
      </w:hyperlink>
      <w:r w:rsidRPr="00462FD2">
        <w:rPr>
          <w:rFonts w:ascii="icomoon" w:eastAsia="Times New Roman" w:hAnsi="icomoon" w:cs="Times New Roman"/>
          <w:color w:val="1C1D1E"/>
          <w:sz w:val="15"/>
          <w:szCs w:val="15"/>
          <w:lang w:eastAsia="en-IN"/>
        </w:rPr>
        <w:t xml:space="preserve">). Treatment of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with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or pod extract resulted in a significant reduction in plaque area, </w:t>
      </w:r>
      <w:proofErr w:type="spellStart"/>
      <w:r w:rsidRPr="00462FD2">
        <w:rPr>
          <w:rFonts w:ascii="icomoon" w:eastAsia="Times New Roman" w:hAnsi="icomoon" w:cs="Times New Roman"/>
          <w:color w:val="1C1D1E"/>
          <w:sz w:val="15"/>
          <w:szCs w:val="15"/>
          <w:lang w:eastAsia="en-IN"/>
        </w:rPr>
        <w:t>intima</w:t>
      </w:r>
      <w:proofErr w:type="spellEnd"/>
      <w:r w:rsidRPr="00462FD2">
        <w:rPr>
          <w:rFonts w:ascii="icomoon" w:eastAsia="Times New Roman" w:hAnsi="icomoon" w:cs="Times New Roman"/>
          <w:color w:val="1C1D1E"/>
          <w:sz w:val="15"/>
          <w:szCs w:val="15"/>
          <w:lang w:eastAsia="en-IN"/>
        </w:rPr>
        <w:t>, and total volume. Consequently, the lumen volume of the aorta increased significantly in the treated rabbits (Figure </w:t>
      </w:r>
      <w:hyperlink r:id="rId90" w:anchor="efd242-fig-0005" w:history="1">
        <w:r w:rsidRPr="00462FD2">
          <w:rPr>
            <w:rFonts w:ascii="icomoon" w:eastAsia="Times New Roman" w:hAnsi="icomoon" w:cs="Times New Roman"/>
            <w:color w:val="0000FF"/>
            <w:sz w:val="15"/>
            <w:u w:val="single"/>
            <w:lang w:eastAsia="en-IN"/>
          </w:rPr>
          <w:t>5C,D</w:t>
        </w:r>
      </w:hyperlink>
      <w:r w:rsidRPr="00462FD2">
        <w:rPr>
          <w:rFonts w:ascii="icomoon" w:eastAsia="Times New Roman" w:hAnsi="icomoon" w:cs="Times New Roman"/>
          <w:color w:val="1C1D1E"/>
          <w:sz w:val="15"/>
          <w:szCs w:val="15"/>
          <w:lang w:eastAsia="en-IN"/>
        </w:rPr>
        <w:t>; Figure </w:t>
      </w:r>
      <w:hyperlink r:id="rId91" w:anchor="efd242-fig-0006" w:history="1">
        <w:r w:rsidRPr="00462FD2">
          <w:rPr>
            <w:rFonts w:ascii="icomoon" w:eastAsia="Times New Roman" w:hAnsi="icomoon" w:cs="Times New Roman"/>
            <w:color w:val="0000FF"/>
            <w:sz w:val="15"/>
            <w:u w:val="single"/>
            <w:lang w:eastAsia="en-IN"/>
          </w:rPr>
          <w:t>6</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92" w:tgtFrame="_blank" w:history="1">
        <w:r w:rsidRPr="00462FD2">
          <w:rPr>
            <w:rFonts w:ascii="icomoon" w:eastAsia="Times New Roman" w:hAnsi="icomoon" w:cs="Times New Roman"/>
            <w:b/>
            <w:bCs/>
            <w:color w:val="0000FF"/>
            <w:sz w:val="15"/>
            <w:szCs w:val="15"/>
            <w:lang w:eastAsia="en-IN"/>
          </w:rPr>
          <w:pict>
            <v:shape id="_x0000_i1030" type="#_x0000_t75" alt="Details are in the caption following the image" href="https://onlinelibrary.wiley.com/cms/asset/1740d316-6476-497e-8e8b-afc47e7fbfa9/efd242-fig-0005-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5</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93"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94"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 Histology of aorta of intact vehicle control (x200 H&amp;E): Aortal wall exhibiting regular arrangement of </w:t>
      </w:r>
      <w:proofErr w:type="spellStart"/>
      <w:r w:rsidRPr="00462FD2">
        <w:rPr>
          <w:rFonts w:ascii="icomoon" w:eastAsia="Times New Roman" w:hAnsi="icomoon" w:cs="Times New Roman"/>
          <w:color w:val="1C1D1E"/>
          <w:sz w:val="15"/>
          <w:szCs w:val="15"/>
          <w:lang w:eastAsia="en-IN"/>
        </w:rPr>
        <w:t>intima</w:t>
      </w:r>
      <w:proofErr w:type="spellEnd"/>
      <w:r w:rsidRPr="00462FD2">
        <w:rPr>
          <w:rFonts w:ascii="icomoon" w:eastAsia="Times New Roman" w:hAnsi="icomoon" w:cs="Times New Roman"/>
          <w:color w:val="1C1D1E"/>
          <w:sz w:val="15"/>
          <w:szCs w:val="15"/>
          <w:lang w:eastAsia="en-IN"/>
        </w:rPr>
        <w:t xml:space="preserve">, media, and adventitia. (B) Histology of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aorta exhibiting with atherosclerotic plaque (x200 H&amp;E): Arrow indicating the atherosclerotic plaque with remarking of foam cells and fatty </w:t>
      </w:r>
      <w:proofErr w:type="spellStart"/>
      <w:r w:rsidRPr="00462FD2">
        <w:rPr>
          <w:rFonts w:ascii="icomoon" w:eastAsia="Times New Roman" w:hAnsi="icomoon" w:cs="Times New Roman"/>
          <w:color w:val="1C1D1E"/>
          <w:sz w:val="15"/>
          <w:szCs w:val="15"/>
          <w:lang w:eastAsia="en-IN"/>
        </w:rPr>
        <w:t>strick</w:t>
      </w:r>
      <w:proofErr w:type="spellEnd"/>
      <w:r w:rsidRPr="00462FD2">
        <w:rPr>
          <w:rFonts w:ascii="icomoon" w:eastAsia="Times New Roman" w:hAnsi="icomoon" w:cs="Times New Roman"/>
          <w:color w:val="1C1D1E"/>
          <w:sz w:val="15"/>
          <w:szCs w:val="15"/>
          <w:lang w:eastAsia="en-IN"/>
        </w:rPr>
        <w:t>. (C) Histology of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xml:space="preserve"> treated aorta (x200 H&amp;E): Arrow indicating regression in atherosclerotic plaque area. (D) Histology of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treated aorta (x200 H&amp;E): Arrow indicating regression in area of atherosclerotic plaque.</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95" w:tgtFrame="_blank" w:history="1">
        <w:r w:rsidRPr="00462FD2">
          <w:rPr>
            <w:rFonts w:ascii="icomoon" w:eastAsia="Times New Roman" w:hAnsi="icomoon" w:cs="Times New Roman"/>
            <w:b/>
            <w:bCs/>
            <w:color w:val="0000FF"/>
            <w:sz w:val="15"/>
            <w:szCs w:val="15"/>
            <w:lang w:eastAsia="en-IN"/>
          </w:rPr>
          <w:pict>
            <v:shape id="_x0000_i1031" type="#_x0000_t75" alt="Details are in the caption following the image" href="https://onlinelibrary.wiley.com/cms/asset/327521a1-48c3-4233-b106-c719bef9447c/efd242-fig-0006-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6</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96"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97"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Aortal wall and plaque regression status in various treated groups. Data are means ± SEM (</w:t>
      </w:r>
      <w:r w:rsidRPr="00462FD2">
        <w:rPr>
          <w:rFonts w:ascii="icomoon" w:eastAsia="Times New Roman" w:hAnsi="icomoon" w:cs="Times New Roman"/>
          <w:i/>
          <w:iCs/>
          <w:color w:val="1C1D1E"/>
          <w:sz w:val="15"/>
          <w:szCs w:val="15"/>
          <w:lang w:eastAsia="en-IN"/>
        </w:rPr>
        <w:t>n</w:t>
      </w:r>
      <w:r w:rsidRPr="00462FD2">
        <w:rPr>
          <w:rFonts w:ascii="icomoon" w:eastAsia="Times New Roman" w:hAnsi="icomoon" w:cs="Times New Roman"/>
          <w:color w:val="1C1D1E"/>
          <w:sz w:val="15"/>
          <w:szCs w:val="15"/>
          <w:lang w:eastAsia="en-IN"/>
        </w:rPr>
        <w:t> = 5); </w:t>
      </w:r>
      <w:r w:rsidRPr="00462FD2">
        <w:rPr>
          <w:rFonts w:ascii="icomoon" w:eastAsia="Times New Roman" w:hAnsi="icomoon" w:cs="Times New Roman"/>
          <w:color w:val="1C1D1E"/>
          <w:sz w:val="10"/>
          <w:szCs w:val="10"/>
          <w:vertAlign w:val="superscript"/>
          <w:lang w:eastAsia="en-IN"/>
        </w:rPr>
        <w:t>c</w:t>
      </w:r>
      <w:r w:rsidRPr="00462FD2">
        <w:rPr>
          <w:rFonts w:ascii="icomoon" w:eastAsia="Times New Roman" w:hAnsi="icomoon" w:cs="Times New Roman"/>
          <w:i/>
          <w:iCs/>
          <w:color w:val="1C1D1E"/>
          <w:sz w:val="15"/>
          <w:szCs w:val="15"/>
          <w:lang w:eastAsia="en-IN"/>
        </w:rPr>
        <w:t>p</w:t>
      </w:r>
      <w:r w:rsidRPr="00462FD2">
        <w:rPr>
          <w:rFonts w:ascii="icomoon" w:eastAsia="Times New Roman" w:hAnsi="icomoon" w:cs="Times New Roman"/>
          <w:color w:val="1C1D1E"/>
          <w:sz w:val="15"/>
          <w:szCs w:val="15"/>
          <w:lang w:eastAsia="en-IN"/>
        </w:rPr>
        <w:t> ≤ 0.001 was significant as compared to the respective control values. </w:t>
      </w:r>
      <w:proofErr w:type="spellStart"/>
      <w:r w:rsidRPr="00462FD2">
        <w:rPr>
          <w:rFonts w:ascii="icomoon" w:eastAsia="Times New Roman" w:hAnsi="icomoon" w:cs="Times New Roman"/>
          <w:color w:val="1C1D1E"/>
          <w:sz w:val="10"/>
          <w:szCs w:val="10"/>
          <w:vertAlign w:val="superscript"/>
          <w:lang w:eastAsia="en-IN"/>
        </w:rPr>
        <w:t>g</w:t>
      </w:r>
      <w:r w:rsidRPr="00462FD2">
        <w:rPr>
          <w:rFonts w:ascii="icomoon" w:eastAsia="Times New Roman" w:hAnsi="icomoon" w:cs="Times New Roman"/>
          <w:i/>
          <w:iCs/>
          <w:color w:val="1C1D1E"/>
          <w:sz w:val="15"/>
          <w:szCs w:val="15"/>
          <w:lang w:eastAsia="en-IN"/>
        </w:rPr>
        <w:t>p</w:t>
      </w:r>
      <w:proofErr w:type="spellEnd"/>
      <w:r w:rsidRPr="00462FD2">
        <w:rPr>
          <w:rFonts w:ascii="icomoon" w:eastAsia="Times New Roman" w:hAnsi="icomoon" w:cs="Times New Roman"/>
          <w:color w:val="1C1D1E"/>
          <w:sz w:val="15"/>
          <w:szCs w:val="15"/>
          <w:lang w:eastAsia="en-IN"/>
        </w:rPr>
        <w:t xml:space="preserve"> ≤ 0.001 was significant as compared to the respective values of the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control group.</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 xml:space="preserve">3.4 In </w:t>
      </w:r>
      <w:proofErr w:type="spellStart"/>
      <w:r w:rsidRPr="00462FD2">
        <w:rPr>
          <w:rFonts w:ascii="Arial" w:eastAsia="Times New Roman" w:hAnsi="Arial" w:cs="Arial"/>
          <w:color w:val="1F1F1F"/>
          <w:sz w:val="24"/>
          <w:szCs w:val="24"/>
          <w:lang w:eastAsia="en-IN"/>
        </w:rPr>
        <w:t>silico</w:t>
      </w:r>
      <w:proofErr w:type="spellEnd"/>
      <w:r w:rsidRPr="00462FD2">
        <w:rPr>
          <w:rFonts w:ascii="Arial" w:eastAsia="Times New Roman" w:hAnsi="Arial" w:cs="Arial"/>
          <w:color w:val="1F1F1F"/>
          <w:sz w:val="24"/>
          <w:szCs w:val="24"/>
          <w:lang w:eastAsia="en-IN"/>
        </w:rPr>
        <w:t xml:space="preserve"> studies</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lastRenderedPageBreak/>
        <w:t>3.4.1 Molecular docking</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docking was accomplished, and the best conformation of each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was determined based on its binding to HMG-COA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More negative ΔG values indicate stronger binding to the receptor. Based on the glide score, the top three binding molecules were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dirithromycin</w:t>
      </w:r>
      <w:proofErr w:type="spellEnd"/>
      <w:r w:rsidRPr="00462FD2">
        <w:rPr>
          <w:rFonts w:ascii="icomoon" w:eastAsia="Times New Roman" w:hAnsi="icomoon" w:cs="Times New Roman"/>
          <w:color w:val="1C1D1E"/>
          <w:sz w:val="15"/>
          <w:szCs w:val="15"/>
          <w:lang w:eastAsia="en-IN"/>
        </w:rPr>
        <w:t>, with glide scores of −5.923, −4.625, and −4.289, respectively. The score of the hydrogen bond interactions of the compounds with amino acids is listed in Table </w:t>
      </w:r>
      <w:hyperlink r:id="rId98" w:anchor="efd242-tbl-0001" w:tooltip="Link to table" w:history="1">
        <w:r w:rsidRPr="00462FD2">
          <w:rPr>
            <w:rFonts w:ascii="icomoon" w:eastAsia="Times New Roman" w:hAnsi="icomoon" w:cs="Times New Roman"/>
            <w:color w:val="0000FF"/>
            <w:sz w:val="15"/>
            <w:u w:val="single"/>
            <w:lang w:eastAsia="en-IN"/>
          </w:rPr>
          <w:t>1</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docked pose, indicating the hydrogen bonds and the H-bond distances of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dirithromycin</w:t>
      </w:r>
      <w:proofErr w:type="spellEnd"/>
      <w:r w:rsidRPr="00462FD2">
        <w:rPr>
          <w:rFonts w:ascii="icomoon" w:eastAsia="Times New Roman" w:hAnsi="icomoon" w:cs="Times New Roman"/>
          <w:color w:val="1C1D1E"/>
          <w:sz w:val="15"/>
          <w:szCs w:val="15"/>
          <w:lang w:eastAsia="en-IN"/>
        </w:rPr>
        <w:t>, are shown in Figures </w:t>
      </w:r>
      <w:hyperlink r:id="rId99" w:anchor="efd242-fig-0007" w:history="1">
        <w:r w:rsidRPr="00462FD2">
          <w:rPr>
            <w:rFonts w:ascii="icomoon" w:eastAsia="Times New Roman" w:hAnsi="icomoon" w:cs="Times New Roman"/>
            <w:color w:val="0000FF"/>
            <w:sz w:val="15"/>
            <w:u w:val="single"/>
            <w:lang w:eastAsia="en-IN"/>
          </w:rPr>
          <w:t>7A−C</w:t>
        </w:r>
      </w:hyperlink>
      <w:r w:rsidRPr="00462FD2">
        <w:rPr>
          <w:rFonts w:ascii="icomoon" w:eastAsia="Times New Roman" w:hAnsi="icomoon" w:cs="Times New Roman"/>
          <w:color w:val="1C1D1E"/>
          <w:sz w:val="15"/>
          <w:szCs w:val="15"/>
          <w:lang w:eastAsia="en-IN"/>
        </w:rPr>
        <w:t>, as well as in Table </w:t>
      </w:r>
      <w:hyperlink r:id="rId100" w:anchor="efd242-tbl-0001" w:tooltip="Link to table" w:history="1">
        <w:r w:rsidRPr="00462FD2">
          <w:rPr>
            <w:rFonts w:ascii="icomoon" w:eastAsia="Times New Roman" w:hAnsi="icomoon" w:cs="Times New Roman"/>
            <w:color w:val="0000FF"/>
            <w:sz w:val="15"/>
            <w:u w:val="single"/>
            <w:lang w:eastAsia="en-IN"/>
          </w:rPr>
          <w:t>1</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pravastatin</w:t>
      </w:r>
      <w:proofErr w:type="spellEnd"/>
      <w:r w:rsidRPr="00462FD2">
        <w:rPr>
          <w:rFonts w:ascii="icomoon" w:eastAsia="Times New Roman" w:hAnsi="icomoon" w:cs="Times New Roman"/>
          <w:color w:val="1C1D1E"/>
          <w:sz w:val="15"/>
          <w:szCs w:val="15"/>
          <w:lang w:eastAsia="en-IN"/>
        </w:rPr>
        <w:t xml:space="preserve"> were used as positive controls in </w:t>
      </w:r>
      <w:proofErr w:type="spellStart"/>
      <w:r w:rsidRPr="00462FD2">
        <w:rPr>
          <w:rFonts w:ascii="icomoon" w:eastAsia="Times New Roman" w:hAnsi="icomoon" w:cs="Times New Roman"/>
          <w:color w:val="1C1D1E"/>
          <w:sz w:val="15"/>
          <w:szCs w:val="15"/>
          <w:lang w:eastAsia="en-IN"/>
        </w:rPr>
        <w:t>in</w:t>
      </w:r>
      <w:proofErr w:type="spellEnd"/>
      <w:r w:rsidRPr="00462FD2">
        <w:rPr>
          <w:rFonts w:ascii="icomoon" w:eastAsia="Times New Roman" w:hAnsi="icomoon" w:cs="Times New Roman"/>
          <w:color w:val="1C1D1E"/>
          <w:sz w:val="15"/>
          <w:szCs w:val="15"/>
          <w:lang w:eastAsia="en-IN"/>
        </w:rPr>
        <w:t xml:space="preserve"> vivo and in vitro assessments, respectively (Table </w:t>
      </w:r>
      <w:hyperlink r:id="rId101" w:anchor="efd242-tbl-0001" w:tooltip="Link to table" w:history="1">
        <w:r w:rsidRPr="00462FD2">
          <w:rPr>
            <w:rFonts w:ascii="icomoon" w:eastAsia="Times New Roman" w:hAnsi="icomoon" w:cs="Times New Roman"/>
            <w:color w:val="0000FF"/>
            <w:sz w:val="15"/>
            <w:u w:val="single"/>
            <w:lang w:eastAsia="en-IN"/>
          </w:rPr>
          <w:t>1</w:t>
        </w:r>
      </w:hyperlink>
      <w:r w:rsidRPr="00462FD2">
        <w:rPr>
          <w:rFonts w:ascii="icomoon" w:eastAsia="Times New Roman" w:hAnsi="icomoon" w:cs="Times New Roman"/>
          <w:color w:val="1C1D1E"/>
          <w:sz w:val="15"/>
          <w:szCs w:val="15"/>
          <w:lang w:eastAsia="en-IN"/>
        </w:rPr>
        <w:t xml:space="preserve">). Besides this, the chemical structures of top-docked </w:t>
      </w:r>
      <w:proofErr w:type="spellStart"/>
      <w:r w:rsidRPr="00462FD2">
        <w:rPr>
          <w:rFonts w:ascii="icomoon" w:eastAsia="Times New Roman" w:hAnsi="icomoon" w:cs="Times New Roman"/>
          <w:color w:val="1C1D1E"/>
          <w:sz w:val="15"/>
          <w:szCs w:val="15"/>
          <w:lang w:eastAsia="en-IN"/>
        </w:rPr>
        <w:t>phytocompounds</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show the existence of potent functional groups, which resulted in variations in </w:t>
      </w:r>
      <w:proofErr w:type="spellStart"/>
      <w:r w:rsidRPr="00462FD2">
        <w:rPr>
          <w:rFonts w:ascii="icomoon" w:eastAsia="Times New Roman" w:hAnsi="icomoon" w:cs="Times New Roman"/>
          <w:color w:val="1C1D1E"/>
          <w:sz w:val="15"/>
          <w:szCs w:val="15"/>
          <w:lang w:eastAsia="en-IN"/>
        </w:rPr>
        <w:t>gscores</w:t>
      </w:r>
      <w:proofErr w:type="spellEnd"/>
      <w:r w:rsidRPr="00462FD2">
        <w:rPr>
          <w:rFonts w:ascii="icomoon" w:eastAsia="Times New Roman" w:hAnsi="icomoon" w:cs="Times New Roman"/>
          <w:color w:val="1C1D1E"/>
          <w:sz w:val="15"/>
          <w:szCs w:val="15"/>
          <w:lang w:eastAsia="en-IN"/>
        </w:rPr>
        <w:t xml:space="preserve"> (Figure </w:t>
      </w:r>
      <w:hyperlink r:id="rId102" w:anchor="efd242-fig-0007" w:history="1">
        <w:r w:rsidRPr="00462FD2">
          <w:rPr>
            <w:rFonts w:ascii="icomoon" w:eastAsia="Times New Roman" w:hAnsi="icomoon" w:cs="Times New Roman"/>
            <w:color w:val="0000FF"/>
            <w:sz w:val="15"/>
            <w:u w:val="single"/>
            <w:lang w:eastAsia="en-IN"/>
          </w:rPr>
          <w:t>7D</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03" w:tgtFrame="_blank" w:history="1">
        <w:r w:rsidRPr="00462FD2">
          <w:rPr>
            <w:rFonts w:ascii="icomoon" w:eastAsia="Times New Roman" w:hAnsi="icomoon" w:cs="Times New Roman"/>
            <w:b/>
            <w:bCs/>
            <w:color w:val="0000FF"/>
            <w:sz w:val="15"/>
            <w:szCs w:val="15"/>
            <w:lang w:eastAsia="en-IN"/>
          </w:rPr>
          <w:pict>
            <v:shape id="_x0000_i1032" type="#_x0000_t75" alt="Details are in the caption following the image" href="https://onlinelibrary.wiley.com/cms/asset/e1e70fa1-52b1-421e-b881-2eea4a71158e/efd242-fig-0007-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7</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04"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105"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(A−C) Interactions with target enzyme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phytochemicals</w:t>
      </w:r>
      <w:proofErr w:type="spellEnd"/>
      <w:r w:rsidRPr="00462FD2">
        <w:rPr>
          <w:rFonts w:ascii="icomoon" w:eastAsia="Times New Roman" w:hAnsi="icomoon" w:cs="Times New Roman"/>
          <w:color w:val="1C1D1E"/>
          <w:sz w:val="15"/>
          <w:szCs w:val="15"/>
          <w:lang w:eastAsia="en-IN"/>
        </w:rPr>
        <w:t xml:space="preserve"> (A)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(B)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and (C) </w:t>
      </w:r>
      <w:proofErr w:type="spellStart"/>
      <w:r w:rsidRPr="00462FD2">
        <w:rPr>
          <w:rFonts w:ascii="icomoon" w:eastAsia="Times New Roman" w:hAnsi="icomoon" w:cs="Times New Roman"/>
          <w:color w:val="1C1D1E"/>
          <w:sz w:val="15"/>
          <w:szCs w:val="15"/>
          <w:lang w:eastAsia="en-IN"/>
        </w:rPr>
        <w:t>dirithromycin</w:t>
      </w:r>
      <w:proofErr w:type="spellEnd"/>
      <w:r w:rsidRPr="00462FD2">
        <w:rPr>
          <w:rFonts w:ascii="icomoon" w:eastAsia="Times New Roman" w:hAnsi="icomoon" w:cs="Times New Roman"/>
          <w:color w:val="1C1D1E"/>
          <w:sz w:val="15"/>
          <w:szCs w:val="15"/>
          <w:lang w:eastAsia="en-IN"/>
        </w:rPr>
        <w:t xml:space="preserve">. (D) Chemical structures of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3-hydroxy-3-methylglutary-coenzyme A.</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3.4.2 Molecular dynamics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w:t>
      </w:r>
      <w:proofErr w:type="spellStart"/>
      <w:r w:rsidRPr="00462FD2">
        <w:rPr>
          <w:rFonts w:ascii="icomoon" w:eastAsia="Times New Roman" w:hAnsi="icomoon" w:cs="Times New Roman"/>
          <w:color w:val="1C1D1E"/>
          <w:sz w:val="15"/>
          <w:szCs w:val="15"/>
          <w:lang w:eastAsia="en-IN"/>
        </w:rPr>
        <w:t>ligands</w:t>
      </w:r>
      <w:proofErr w:type="spellEnd"/>
      <w:r w:rsidRPr="00462FD2">
        <w:rPr>
          <w:rFonts w:ascii="icomoon" w:eastAsia="Times New Roman" w:hAnsi="icomoon" w:cs="Times New Roman"/>
          <w:color w:val="1C1D1E"/>
          <w:sz w:val="15"/>
          <w:szCs w:val="15"/>
          <w:lang w:eastAsia="en-IN"/>
        </w:rPr>
        <w:t xml:space="preserve">' RMSD was recorded to observe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stability during simulations. The RMSD value for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was recorded at 0.45 nm, and for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it was marked with a value of 0.55. The RMSD value for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remains lower than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during the simulation, indicating </w:t>
      </w:r>
      <w:proofErr w:type="spellStart"/>
      <w:r w:rsidRPr="00462FD2">
        <w:rPr>
          <w:rFonts w:ascii="icomoon" w:eastAsia="Times New Roman" w:hAnsi="icomoon" w:cs="Times New Roman"/>
          <w:color w:val="1C1D1E"/>
          <w:sz w:val="15"/>
          <w:szCs w:val="15"/>
          <w:lang w:eastAsia="en-IN"/>
        </w:rPr>
        <w:t>cloprostenol's</w:t>
      </w:r>
      <w:proofErr w:type="spellEnd"/>
      <w:r w:rsidRPr="00462FD2">
        <w:rPr>
          <w:rFonts w:ascii="icomoon" w:eastAsia="Times New Roman" w:hAnsi="icomoon" w:cs="Times New Roman"/>
          <w:color w:val="1C1D1E"/>
          <w:sz w:val="15"/>
          <w:szCs w:val="15"/>
          <w:lang w:eastAsia="en-IN"/>
        </w:rPr>
        <w:t xml:space="preserve"> stability over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(Figure </w:t>
      </w:r>
      <w:hyperlink r:id="rId106" w:anchor="efd242-fig-0009" w:history="1">
        <w:r w:rsidRPr="00462FD2">
          <w:rPr>
            <w:rFonts w:ascii="icomoon" w:eastAsia="Times New Roman" w:hAnsi="icomoon" w:cs="Times New Roman"/>
            <w:color w:val="0000FF"/>
            <w:sz w:val="15"/>
            <w:u w:val="single"/>
            <w:lang w:eastAsia="en-IN"/>
          </w:rPr>
          <w:t>9A</w:t>
        </w:r>
      </w:hyperlink>
      <w:r w:rsidRPr="00462FD2">
        <w:rPr>
          <w:rFonts w:ascii="icomoon" w:eastAsia="Times New Roman" w:hAnsi="icomoon" w:cs="Times New Roman"/>
          <w:color w:val="1C1D1E"/>
          <w:sz w:val="15"/>
          <w:szCs w:val="15"/>
          <w:lang w:eastAsia="en-IN"/>
        </w:rPr>
        <w:t xml:space="preserve">). The RMSF values of the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−protein complexes were calculated to understand the local fluctuations taking place for assessing the flexibility of the atoms. The RMSF values for both complexes remain under 0.2 nm (Figure </w:t>
      </w:r>
      <w:hyperlink r:id="rId107" w:anchor="efd242-fig-0009" w:history="1">
        <w:r w:rsidRPr="00462FD2">
          <w:rPr>
            <w:rFonts w:ascii="icomoon" w:eastAsia="Times New Roman" w:hAnsi="icomoon" w:cs="Times New Roman"/>
            <w:color w:val="0000FF"/>
            <w:sz w:val="15"/>
            <w:u w:val="single"/>
            <w:lang w:eastAsia="en-IN"/>
          </w:rPr>
          <w:t>9B</w:t>
        </w:r>
      </w:hyperlink>
      <w:r w:rsidRPr="00462FD2">
        <w:rPr>
          <w:rFonts w:ascii="icomoon" w:eastAsia="Times New Roman" w:hAnsi="icomoon" w:cs="Times New Roman"/>
          <w:color w:val="1C1D1E"/>
          <w:sz w:val="15"/>
          <w:szCs w:val="15"/>
          <w:lang w:eastAsia="en-IN"/>
        </w:rPr>
        <w:t xml:space="preserve">). The average </w:t>
      </w:r>
      <w:proofErr w:type="spellStart"/>
      <w:r w:rsidRPr="00462FD2">
        <w:rPr>
          <w:rFonts w:ascii="icomoon" w:eastAsia="Times New Roman" w:hAnsi="icomoon" w:cs="Times New Roman"/>
          <w:color w:val="1C1D1E"/>
          <w:sz w:val="15"/>
          <w:szCs w:val="15"/>
          <w:lang w:eastAsia="en-IN"/>
        </w:rPr>
        <w:t>Lennard</w:t>
      </w:r>
      <w:proofErr w:type="spellEnd"/>
      <w:r w:rsidRPr="00462FD2">
        <w:rPr>
          <w:rFonts w:ascii="icomoon" w:eastAsia="Times New Roman" w:hAnsi="icomoon" w:cs="Times New Roman"/>
          <w:color w:val="1C1D1E"/>
          <w:sz w:val="15"/>
          <w:szCs w:val="15"/>
          <w:lang w:eastAsia="en-IN"/>
        </w:rPr>
        <w:t xml:space="preserve">−Jones short-range value for both complexes was found to be −175 KJ/mol. Both complexes' </w:t>
      </w:r>
      <w:proofErr w:type="spellStart"/>
      <w:r w:rsidRPr="00462FD2">
        <w:rPr>
          <w:rFonts w:ascii="icomoon" w:eastAsia="Times New Roman" w:hAnsi="icomoon" w:cs="Times New Roman"/>
          <w:color w:val="1C1D1E"/>
          <w:sz w:val="15"/>
          <w:szCs w:val="15"/>
          <w:lang w:eastAsia="en-IN"/>
        </w:rPr>
        <w:t>solvation</w:t>
      </w:r>
      <w:proofErr w:type="spellEnd"/>
      <w:r w:rsidRPr="00462FD2">
        <w:rPr>
          <w:rFonts w:ascii="icomoon" w:eastAsia="Times New Roman" w:hAnsi="icomoon" w:cs="Times New Roman"/>
          <w:color w:val="1C1D1E"/>
          <w:sz w:val="15"/>
          <w:szCs w:val="15"/>
          <w:lang w:eastAsia="en-IN"/>
        </w:rPr>
        <w:t>-free energy remains static with an average value of −25 </w:t>
      </w:r>
      <w:proofErr w:type="spellStart"/>
      <w:r w:rsidRPr="00462FD2">
        <w:rPr>
          <w:rFonts w:ascii="icomoon" w:eastAsia="Times New Roman" w:hAnsi="icomoon" w:cs="Times New Roman"/>
          <w:color w:val="1C1D1E"/>
          <w:sz w:val="15"/>
          <w:szCs w:val="15"/>
          <w:lang w:eastAsia="en-IN"/>
        </w:rPr>
        <w:t>DGsolv</w:t>
      </w:r>
      <w:proofErr w:type="spellEnd"/>
      <w:r w:rsidRPr="00462FD2">
        <w:rPr>
          <w:rFonts w:ascii="icomoon" w:eastAsia="Times New Roman" w:hAnsi="icomoon" w:cs="Times New Roman"/>
          <w:color w:val="1C1D1E"/>
          <w:sz w:val="15"/>
          <w:szCs w:val="15"/>
          <w:lang w:eastAsia="en-IN"/>
        </w:rPr>
        <w:t xml:space="preserve"> (Figure </w:t>
      </w:r>
      <w:hyperlink r:id="rId108" w:anchor="efd242-fig-0009" w:history="1">
        <w:r w:rsidRPr="00462FD2">
          <w:rPr>
            <w:rFonts w:ascii="icomoon" w:eastAsia="Times New Roman" w:hAnsi="icomoon" w:cs="Times New Roman"/>
            <w:color w:val="0000FF"/>
            <w:sz w:val="15"/>
            <w:u w:val="single"/>
            <w:lang w:eastAsia="en-IN"/>
          </w:rPr>
          <w:t>9C</w:t>
        </w:r>
      </w:hyperlink>
      <w:r w:rsidRPr="00462FD2">
        <w:rPr>
          <w:rFonts w:ascii="icomoon" w:eastAsia="Times New Roman" w:hAnsi="icomoon" w:cs="Times New Roman"/>
          <w:color w:val="1C1D1E"/>
          <w:sz w:val="15"/>
          <w:szCs w:val="15"/>
          <w:lang w:eastAsia="en-IN"/>
        </w:rPr>
        <w:t xml:space="preserve">). A plot of the </w:t>
      </w:r>
      <w:proofErr w:type="spellStart"/>
      <w:r w:rsidRPr="00462FD2">
        <w:rPr>
          <w:rFonts w:ascii="icomoon" w:eastAsia="Times New Roman" w:hAnsi="icomoon" w:cs="Times New Roman"/>
          <w:color w:val="1C1D1E"/>
          <w:sz w:val="15"/>
          <w:szCs w:val="15"/>
          <w:lang w:eastAsia="en-IN"/>
        </w:rPr>
        <w:t>Rg</w:t>
      </w:r>
      <w:proofErr w:type="spellEnd"/>
      <w:r w:rsidRPr="00462FD2">
        <w:rPr>
          <w:rFonts w:ascii="icomoon" w:eastAsia="Times New Roman" w:hAnsi="icomoon" w:cs="Times New Roman"/>
          <w:color w:val="1C1D1E"/>
          <w:sz w:val="15"/>
          <w:szCs w:val="15"/>
          <w:lang w:eastAsia="en-IN"/>
        </w:rPr>
        <w:t xml:space="preserve"> spanning over 10 ns is analyzed to display the compactness of the protein during MD simulations. Throughout simulations, the </w:t>
      </w:r>
      <w:proofErr w:type="spellStart"/>
      <w:r w:rsidRPr="00462FD2">
        <w:rPr>
          <w:rFonts w:ascii="icomoon" w:eastAsia="Times New Roman" w:hAnsi="icomoon" w:cs="Times New Roman"/>
          <w:color w:val="1C1D1E"/>
          <w:sz w:val="15"/>
          <w:szCs w:val="15"/>
          <w:lang w:eastAsia="en-IN"/>
        </w:rPr>
        <w:t>Rg</w:t>
      </w:r>
      <w:proofErr w:type="spellEnd"/>
      <w:r w:rsidRPr="00462FD2">
        <w:rPr>
          <w:rFonts w:ascii="icomoon" w:eastAsia="Times New Roman" w:hAnsi="icomoon" w:cs="Times New Roman"/>
          <w:color w:val="1C1D1E"/>
          <w:sz w:val="15"/>
          <w:szCs w:val="15"/>
          <w:lang w:eastAsia="en-IN"/>
        </w:rPr>
        <w:t> for the 1HWK-cloprostenol complex remains lower than the 1HWK-cinecromen complex, indicating that the 1HWK-cloprostenol complex remains more stable during simulation studies (Figure </w:t>
      </w:r>
      <w:hyperlink r:id="rId109" w:anchor="efd242-fig-0009" w:history="1">
        <w:r w:rsidRPr="00462FD2">
          <w:rPr>
            <w:rFonts w:ascii="icomoon" w:eastAsia="Times New Roman" w:hAnsi="icomoon" w:cs="Times New Roman"/>
            <w:color w:val="0000FF"/>
            <w:sz w:val="15"/>
            <w:u w:val="single"/>
            <w:lang w:eastAsia="en-IN"/>
          </w:rPr>
          <w:t>9D</w:t>
        </w:r>
      </w:hyperlink>
      <w:r w:rsidRPr="00462FD2">
        <w:rPr>
          <w:rFonts w:ascii="icomoon" w:eastAsia="Times New Roman" w:hAnsi="icomoon" w:cs="Times New Roman"/>
          <w:color w:val="1C1D1E"/>
          <w:sz w:val="15"/>
          <w:szCs w:val="15"/>
          <w:lang w:eastAsia="en-IN"/>
        </w:rPr>
        <w:t xml:space="preserve">). The average Coulomb's short-range value for complex 1HWK-cinecromen was found to be −25 KJ/mol, and for 1HWK-cloprostenol, the value was recorded at −150 KJ/mol, indicating that 1HWK-cloprostenol interaction is more </w:t>
      </w:r>
      <w:proofErr w:type="spellStart"/>
      <w:r w:rsidRPr="00462FD2">
        <w:rPr>
          <w:rFonts w:ascii="icomoon" w:eastAsia="Times New Roman" w:hAnsi="icomoon" w:cs="Times New Roman"/>
          <w:color w:val="1C1D1E"/>
          <w:sz w:val="15"/>
          <w:szCs w:val="15"/>
          <w:lang w:eastAsia="en-IN"/>
        </w:rPr>
        <w:t>favorable</w:t>
      </w:r>
      <w:proofErr w:type="spellEnd"/>
      <w:r w:rsidRPr="00462FD2">
        <w:rPr>
          <w:rFonts w:ascii="icomoon" w:eastAsia="Times New Roman" w:hAnsi="icomoon" w:cs="Times New Roman"/>
          <w:color w:val="1C1D1E"/>
          <w:sz w:val="15"/>
          <w:szCs w:val="15"/>
          <w:lang w:eastAsia="en-IN"/>
        </w:rPr>
        <w:t xml:space="preserve"> (Figure </w:t>
      </w:r>
      <w:hyperlink r:id="rId110" w:anchor="efd242-fig-0009" w:history="1">
        <w:r w:rsidRPr="00462FD2">
          <w:rPr>
            <w:rFonts w:ascii="icomoon" w:eastAsia="Times New Roman" w:hAnsi="icomoon" w:cs="Times New Roman"/>
            <w:color w:val="0000FF"/>
            <w:sz w:val="15"/>
            <w:u w:val="single"/>
            <w:lang w:eastAsia="en-IN"/>
          </w:rPr>
          <w:t>9E</w:t>
        </w:r>
      </w:hyperlink>
      <w:r w:rsidRPr="00462FD2">
        <w:rPr>
          <w:rFonts w:ascii="icomoon" w:eastAsia="Times New Roman" w:hAnsi="icomoon" w:cs="Times New Roman"/>
          <w:color w:val="1C1D1E"/>
          <w:sz w:val="15"/>
          <w:szCs w:val="15"/>
          <w:lang w:eastAsia="en-IN"/>
        </w:rPr>
        <w:t>). Theoretically, the SASA gives an insight into how accessible a protein is to the solvent it resides. Throughout the simulations, SASA fluctuates around 195 nm</w:t>
      </w:r>
      <w:r w:rsidRPr="00462FD2">
        <w:rPr>
          <w:rFonts w:ascii="icomoon" w:eastAsia="Times New Roman" w:hAnsi="icomoon" w:cs="Times New Roman"/>
          <w:color w:val="1C1D1E"/>
          <w:sz w:val="13"/>
          <w:szCs w:val="13"/>
          <w:vertAlign w:val="superscript"/>
          <w:lang w:eastAsia="en-IN"/>
        </w:rPr>
        <w:t>2</w:t>
      </w:r>
      <w:r w:rsidRPr="00462FD2">
        <w:rPr>
          <w:rFonts w:ascii="icomoon" w:eastAsia="Times New Roman" w:hAnsi="icomoon" w:cs="Times New Roman"/>
          <w:color w:val="1C1D1E"/>
          <w:sz w:val="15"/>
          <w:szCs w:val="15"/>
          <w:lang w:eastAsia="en-IN"/>
        </w:rPr>
        <w:t> for both complexes. SASA value for the 1HWK-cloprostenol complex remains low in the middle of simulations (Figure </w:t>
      </w:r>
      <w:hyperlink r:id="rId111" w:anchor="efd242-fig-0009" w:history="1">
        <w:r w:rsidRPr="00462FD2">
          <w:rPr>
            <w:rFonts w:ascii="icomoon" w:eastAsia="Times New Roman" w:hAnsi="icomoon" w:cs="Times New Roman"/>
            <w:color w:val="0000FF"/>
            <w:sz w:val="15"/>
            <w:u w:val="single"/>
            <w:lang w:eastAsia="en-IN"/>
          </w:rPr>
          <w:t>9F</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29" w:after="129" w:line="240" w:lineRule="auto"/>
        <w:outlineLvl w:val="3"/>
        <w:rPr>
          <w:rFonts w:ascii="Arial" w:eastAsia="Times New Roman" w:hAnsi="Arial" w:cs="Arial"/>
          <w:b/>
          <w:bCs/>
          <w:color w:val="1F1F1F"/>
          <w:sz w:val="19"/>
          <w:szCs w:val="19"/>
          <w:lang w:eastAsia="en-IN"/>
        </w:rPr>
      </w:pPr>
      <w:r w:rsidRPr="00462FD2">
        <w:rPr>
          <w:rFonts w:ascii="Arial" w:eastAsia="Times New Roman" w:hAnsi="Arial" w:cs="Arial"/>
          <w:b/>
          <w:bCs/>
          <w:color w:val="1F1F1F"/>
          <w:sz w:val="19"/>
          <w:szCs w:val="19"/>
          <w:lang w:eastAsia="en-IN"/>
        </w:rPr>
        <w:t>3.4.3 ADMET analysis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pharmacokinetic analysis conducted to evaluate the ADMET properties of the identified compounds for their potential use as pharmaceutical drugs indicated that they conformed to the Lipinski rule of five, except for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lupeol</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ophiobolene</w:t>
      </w:r>
      <w:proofErr w:type="spellEnd"/>
      <w:r w:rsidRPr="00462FD2">
        <w:rPr>
          <w:rFonts w:ascii="icomoon" w:eastAsia="Times New Roman" w:hAnsi="icomoon" w:cs="Times New Roman"/>
          <w:color w:val="1C1D1E"/>
          <w:sz w:val="15"/>
          <w:szCs w:val="15"/>
          <w:lang w:eastAsia="en-IN"/>
        </w:rPr>
        <w:t xml:space="preserve"> (Table </w:t>
      </w:r>
      <w:hyperlink r:id="rId112" w:anchor="efd242-tbl-0002" w:tooltip="Link to table" w:history="1">
        <w:r w:rsidRPr="00462FD2">
          <w:rPr>
            <w:rFonts w:ascii="icomoon" w:eastAsia="Times New Roman" w:hAnsi="icomoon" w:cs="Times New Roman"/>
            <w:color w:val="0000FF"/>
            <w:sz w:val="15"/>
            <w:u w:val="single"/>
            <w:lang w:eastAsia="en-IN"/>
          </w:rPr>
          <w:t>2</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1C1D1E"/>
          <w:sz w:val="15"/>
          <w:lang w:eastAsia="en-IN"/>
        </w:rPr>
        <w:t>Table 2. </w:t>
      </w:r>
      <w:r w:rsidRPr="00462FD2">
        <w:rPr>
          <w:rFonts w:ascii="icomoon" w:eastAsia="Times New Roman" w:hAnsi="icomoon" w:cs="Times New Roman"/>
          <w:color w:val="1C1D1E"/>
          <w:sz w:val="15"/>
          <w:szCs w:val="15"/>
          <w:lang w:eastAsia="en-IN"/>
        </w:rPr>
        <w:t xml:space="preserve">Pharmacokinetics ADMET prediction of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of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xml:space="preserve"> by </w:t>
      </w:r>
      <w:proofErr w:type="spellStart"/>
      <w:r w:rsidRPr="00462FD2">
        <w:rPr>
          <w:rFonts w:ascii="icomoon" w:eastAsia="Times New Roman" w:hAnsi="icomoon" w:cs="Times New Roman"/>
          <w:color w:val="1C1D1E"/>
          <w:sz w:val="15"/>
          <w:szCs w:val="15"/>
          <w:lang w:eastAsia="en-IN"/>
        </w:rPr>
        <w:t>Drulito</w:t>
      </w:r>
      <w:proofErr w:type="spellEnd"/>
      <w:r w:rsidRPr="00462FD2">
        <w:rPr>
          <w:rFonts w:ascii="icomoon" w:eastAsia="Times New Roman" w:hAnsi="icomoon" w:cs="Times New Roman"/>
          <w:color w:val="1C1D1E"/>
          <w:sz w:val="15"/>
          <w:szCs w:val="15"/>
          <w:lang w:eastAsia="en-IN"/>
        </w:rPr>
        <w:t xml:space="preserve"> against Lipinski rule of five and blood-brain-barrier filter</w:t>
      </w:r>
    </w:p>
    <w:tbl>
      <w:tblPr>
        <w:tblW w:w="7463" w:type="dxa"/>
        <w:tblBorders>
          <w:top w:val="single" w:sz="4" w:space="0" w:color="9E9E9E"/>
          <w:left w:val="single" w:sz="4" w:space="0" w:color="9E9E9E"/>
          <w:bottom w:val="single" w:sz="4" w:space="0" w:color="9E9E9E"/>
          <w:right w:val="single" w:sz="4" w:space="0" w:color="9E9E9E"/>
        </w:tblBorders>
        <w:tblCellMar>
          <w:top w:w="15" w:type="dxa"/>
          <w:left w:w="15" w:type="dxa"/>
          <w:bottom w:w="15" w:type="dxa"/>
          <w:right w:w="15" w:type="dxa"/>
        </w:tblCellMar>
        <w:tblLook w:val="04A0"/>
      </w:tblPr>
      <w:tblGrid>
        <w:gridCol w:w="2467"/>
        <w:gridCol w:w="909"/>
        <w:gridCol w:w="925"/>
        <w:gridCol w:w="807"/>
        <w:gridCol w:w="547"/>
        <w:gridCol w:w="547"/>
        <w:gridCol w:w="909"/>
        <w:gridCol w:w="508"/>
        <w:gridCol w:w="810"/>
        <w:gridCol w:w="627"/>
      </w:tblGrid>
      <w:tr w:rsidR="00462FD2" w:rsidRPr="00462FD2" w:rsidTr="00462FD2">
        <w:trPr>
          <w:tblHeader/>
        </w:trPr>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Compound</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MW</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proofErr w:type="spellStart"/>
            <w:r w:rsidRPr="00462FD2">
              <w:rPr>
                <w:rFonts w:ascii="Times New Roman" w:eastAsia="Times New Roman" w:hAnsi="Times New Roman" w:cs="Times New Roman"/>
                <w:b/>
                <w:bCs/>
                <w:color w:val="000000"/>
                <w:sz w:val="24"/>
                <w:szCs w:val="24"/>
                <w:lang w:eastAsia="en-IN"/>
              </w:rPr>
              <w:t>logP</w:t>
            </w:r>
            <w:proofErr w:type="spellEnd"/>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proofErr w:type="spellStart"/>
            <w:r w:rsidRPr="00462FD2">
              <w:rPr>
                <w:rFonts w:ascii="Times New Roman" w:eastAsia="Times New Roman" w:hAnsi="Times New Roman" w:cs="Times New Roman"/>
                <w:b/>
                <w:bCs/>
                <w:color w:val="000000"/>
                <w:sz w:val="24"/>
                <w:szCs w:val="24"/>
                <w:lang w:eastAsia="en-IN"/>
              </w:rPr>
              <w:t>AlogP</w:t>
            </w:r>
            <w:proofErr w:type="spellEnd"/>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HBA</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HBD</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TPSA</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proofErr w:type="spellStart"/>
            <w:r w:rsidRPr="00462FD2">
              <w:rPr>
                <w:rFonts w:ascii="Times New Roman" w:eastAsia="Times New Roman" w:hAnsi="Times New Roman" w:cs="Times New Roman"/>
                <w:b/>
                <w:bCs/>
                <w:color w:val="000000"/>
                <w:sz w:val="24"/>
                <w:szCs w:val="24"/>
                <w:lang w:eastAsia="en-IN"/>
              </w:rPr>
              <w:t>nHB</w:t>
            </w:r>
            <w:proofErr w:type="spellEnd"/>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proofErr w:type="spellStart"/>
            <w:r w:rsidRPr="00462FD2">
              <w:rPr>
                <w:rFonts w:ascii="Times New Roman" w:eastAsia="Times New Roman" w:hAnsi="Times New Roman" w:cs="Times New Roman"/>
                <w:b/>
                <w:bCs/>
                <w:color w:val="000000"/>
                <w:sz w:val="24"/>
                <w:szCs w:val="24"/>
                <w:lang w:eastAsia="en-IN"/>
              </w:rPr>
              <w:t>nAcidic</w:t>
            </w:r>
            <w:proofErr w:type="spellEnd"/>
            <w:r w:rsidRPr="00462FD2">
              <w:rPr>
                <w:rFonts w:ascii="Times New Roman" w:eastAsia="Times New Roman" w:hAnsi="Times New Roman" w:cs="Times New Roman"/>
                <w:b/>
                <w:bCs/>
                <w:color w:val="000000"/>
                <w:sz w:val="24"/>
                <w:szCs w:val="24"/>
                <w:lang w:eastAsia="en-IN"/>
              </w:rPr>
              <w:t xml:space="preserve"> group</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Filter (L/B)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Atorvastatin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558.25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3.442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1.093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110.1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Pravastatin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424.25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2.275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−1.89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124.29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Prosolanapynone</w:t>
            </w:r>
            <w:proofErr w:type="spellEnd"/>
            <w:r w:rsidRPr="00462FD2">
              <w:rPr>
                <w:rFonts w:ascii="Times New Roman" w:eastAsia="Times New Roman" w:hAnsi="Times New Roman" w:cs="Times New Roman"/>
                <w:color w:val="000000"/>
                <w:sz w:val="24"/>
                <w:szCs w:val="24"/>
                <w:lang w:eastAsia="en-IN"/>
              </w:rPr>
              <w:t xml:space="preserve"> II</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304.17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4.875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1.033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55.76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Ophiobolin</w:t>
            </w:r>
            <w:proofErr w:type="spellEnd"/>
            <w:r w:rsidRPr="00462FD2">
              <w:rPr>
                <w:rFonts w:ascii="Times New Roman" w:eastAsia="Times New Roman" w:hAnsi="Times New Roman" w:cs="Times New Roman"/>
                <w:color w:val="000000"/>
                <w:sz w:val="24"/>
                <w:szCs w:val="24"/>
                <w:lang w:eastAsia="en-IN"/>
              </w:rPr>
              <w:t xml:space="preserve"> B</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402.28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3.522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1.489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74.6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Cinene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136.13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3.729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2.142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Lupeol</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426.39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11.901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3.231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20.23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lastRenderedPageBreak/>
              <w:t>Cineole</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154.14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2.595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1.311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9.23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Prosogan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369.08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0.667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0.538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82.26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Ophiobolene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358.32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8.823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3.613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20.23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Oxethazaine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467.31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3.08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2.354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64.09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Ophiobolin</w:t>
            </w:r>
            <w:proofErr w:type="spellEnd"/>
            <w:r w:rsidRPr="00462FD2">
              <w:rPr>
                <w:rFonts w:ascii="Times New Roman" w:eastAsia="Times New Roman" w:hAnsi="Times New Roman" w:cs="Times New Roman"/>
                <w:color w:val="000000"/>
                <w:sz w:val="24"/>
                <w:szCs w:val="24"/>
                <w:lang w:eastAsia="en-IN"/>
              </w:rPr>
              <w:t xml:space="preserve"> A</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400.26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3.143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1.49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63.6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Cloprostenol</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424.17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2.138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−0.49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107.22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(2s,3s) -(-)-3-propyloxiranemethanol</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116.08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0.525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32.76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L/B</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β-</w:t>
            </w:r>
            <w:r w:rsidRPr="00462FD2">
              <w:rPr>
                <w:rFonts w:ascii="Times New Roman" w:eastAsia="Times New Roman" w:hAnsi="Times New Roman" w:cs="Times New Roman"/>
                <w:smallCaps/>
                <w:color w:val="000000"/>
                <w:sz w:val="24"/>
                <w:szCs w:val="24"/>
                <w:lang w:eastAsia="en-IN"/>
              </w:rPr>
              <w:t>d</w:t>
            </w:r>
            <w:r w:rsidRPr="00462FD2">
              <w:rPr>
                <w:rFonts w:ascii="Times New Roman" w:eastAsia="Times New Roman" w:hAnsi="Times New Roman" w:cs="Times New Roman"/>
                <w:color w:val="000000"/>
                <w:sz w:val="24"/>
                <w:szCs w:val="24"/>
                <w:lang w:eastAsia="en-IN"/>
              </w:rPr>
              <w:t>-</w:t>
            </w:r>
            <w:proofErr w:type="spellStart"/>
            <w:r w:rsidRPr="00462FD2">
              <w:rPr>
                <w:rFonts w:ascii="Times New Roman" w:eastAsia="Times New Roman" w:hAnsi="Times New Roman" w:cs="Times New Roman"/>
                <w:color w:val="000000"/>
                <w:sz w:val="24"/>
                <w:szCs w:val="24"/>
                <w:lang w:eastAsia="en-IN"/>
              </w:rPr>
              <w:t>mannofuranoside</w:t>
            </w:r>
            <w:proofErr w:type="spellEnd"/>
            <w:r w:rsidRPr="00462FD2">
              <w:rPr>
                <w:rFonts w:ascii="Times New Roman" w:eastAsia="Times New Roman" w:hAnsi="Times New Roman" w:cs="Times New Roman"/>
                <w:color w:val="000000"/>
                <w:sz w:val="24"/>
                <w:szCs w:val="24"/>
                <w:lang w:eastAsia="en-IN"/>
              </w:rPr>
              <w:t>, methyl</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194.08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−1.607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−2.10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99.38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L</w:t>
            </w:r>
          </w:p>
        </w:tc>
      </w:tr>
      <w:tr w:rsidR="00462FD2" w:rsidRPr="00462FD2" w:rsidTr="00462FD2">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Cinecromen</w:t>
            </w:r>
            <w:proofErr w:type="spellEnd"/>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651.28</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1.117</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0.117</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134.33</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14</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0</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
        </w:tc>
      </w:tr>
    </w:tbl>
    <w:p w:rsidR="00462FD2" w:rsidRPr="00462FD2" w:rsidRDefault="00462FD2" w:rsidP="00462FD2">
      <w:pPr>
        <w:numPr>
          <w:ilvl w:val="0"/>
          <w:numId w:val="2"/>
        </w:numPr>
        <w:shd w:val="clear" w:color="auto" w:fill="FFFFFF"/>
        <w:spacing w:before="100" w:beforeAutospacing="1" w:after="100" w:afterAutospacing="1" w:line="240" w:lineRule="auto"/>
        <w:ind w:left="0"/>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Abbreviations: ADMET, absorption, distribution, metabolism, excretion, and toxicity; </w:t>
      </w:r>
      <w:proofErr w:type="spellStart"/>
      <w:r w:rsidRPr="00462FD2">
        <w:rPr>
          <w:rFonts w:ascii="icomoon" w:eastAsia="Times New Roman" w:hAnsi="icomoon" w:cs="Times New Roman"/>
          <w:color w:val="1C1D1E"/>
          <w:sz w:val="15"/>
          <w:szCs w:val="15"/>
          <w:lang w:eastAsia="en-IN"/>
        </w:rPr>
        <w:t>AlogP</w:t>
      </w:r>
      <w:proofErr w:type="spellEnd"/>
      <w:r w:rsidRPr="00462FD2">
        <w:rPr>
          <w:rFonts w:ascii="icomoon" w:eastAsia="Times New Roman" w:hAnsi="icomoon" w:cs="Times New Roman"/>
          <w:color w:val="1C1D1E"/>
          <w:sz w:val="15"/>
          <w:szCs w:val="15"/>
          <w:lang w:eastAsia="en-IN"/>
        </w:rPr>
        <w:t>, </w:t>
      </w:r>
      <w:proofErr w:type="spellStart"/>
      <w:r w:rsidRPr="00462FD2">
        <w:rPr>
          <w:rFonts w:ascii="icomoon" w:eastAsia="Times New Roman" w:hAnsi="icomoon" w:cs="Times New Roman"/>
          <w:color w:val="1C1D1E"/>
          <w:sz w:val="15"/>
          <w:szCs w:val="15"/>
          <w:lang w:eastAsia="en-IN"/>
        </w:rPr>
        <w:t>octanol</w:t>
      </w:r>
      <w:proofErr w:type="spellEnd"/>
      <w:r w:rsidRPr="00462FD2">
        <w:rPr>
          <w:rFonts w:ascii="icomoon" w:eastAsia="Times New Roman" w:hAnsi="icomoon" w:cs="Times New Roman"/>
          <w:color w:val="1C1D1E"/>
          <w:sz w:val="15"/>
          <w:szCs w:val="15"/>
          <w:lang w:eastAsia="en-IN"/>
        </w:rPr>
        <w:t xml:space="preserve">–water partition coefficient; B, blood brain barrier; Filter L, Lipinski rule of five; HBA, hydrogen bond acceptor; HBD, hydrogen bond donor; </w:t>
      </w:r>
      <w:proofErr w:type="spellStart"/>
      <w:r w:rsidRPr="00462FD2">
        <w:rPr>
          <w:rFonts w:ascii="icomoon" w:eastAsia="Times New Roman" w:hAnsi="icomoon" w:cs="Times New Roman"/>
          <w:color w:val="1C1D1E"/>
          <w:sz w:val="15"/>
          <w:szCs w:val="15"/>
          <w:lang w:eastAsia="en-IN"/>
        </w:rPr>
        <w:t>logP</w:t>
      </w:r>
      <w:proofErr w:type="spellEnd"/>
      <w:r w:rsidRPr="00462FD2">
        <w:rPr>
          <w:rFonts w:ascii="icomoon" w:eastAsia="Times New Roman" w:hAnsi="icomoon" w:cs="Times New Roman"/>
          <w:color w:val="1C1D1E"/>
          <w:sz w:val="15"/>
          <w:szCs w:val="15"/>
          <w:lang w:eastAsia="en-IN"/>
        </w:rPr>
        <w:t>, partition coefficient; MW, molecular weight; </w:t>
      </w:r>
      <w:proofErr w:type="spellStart"/>
      <w:r w:rsidRPr="00462FD2">
        <w:rPr>
          <w:rFonts w:ascii="icomoon" w:eastAsia="Times New Roman" w:hAnsi="icomoon" w:cs="Times New Roman"/>
          <w:color w:val="1C1D1E"/>
          <w:sz w:val="15"/>
          <w:szCs w:val="15"/>
          <w:lang w:eastAsia="en-IN"/>
        </w:rPr>
        <w:t>nAcidic</w:t>
      </w:r>
      <w:proofErr w:type="spellEnd"/>
      <w:r w:rsidRPr="00462FD2">
        <w:rPr>
          <w:rFonts w:ascii="icomoon" w:eastAsia="Times New Roman" w:hAnsi="icomoon" w:cs="Times New Roman"/>
          <w:color w:val="1C1D1E"/>
          <w:sz w:val="15"/>
          <w:szCs w:val="15"/>
          <w:lang w:eastAsia="en-IN"/>
        </w:rPr>
        <w:t xml:space="preserve"> group, number of acidic group; </w:t>
      </w:r>
      <w:proofErr w:type="spellStart"/>
      <w:r w:rsidRPr="00462FD2">
        <w:rPr>
          <w:rFonts w:ascii="icomoon" w:eastAsia="Times New Roman" w:hAnsi="icomoon" w:cs="Times New Roman"/>
          <w:color w:val="1C1D1E"/>
          <w:sz w:val="15"/>
          <w:szCs w:val="15"/>
          <w:lang w:eastAsia="en-IN"/>
        </w:rPr>
        <w:t>nHB</w:t>
      </w:r>
      <w:proofErr w:type="spellEnd"/>
      <w:r w:rsidRPr="00462FD2">
        <w:rPr>
          <w:rFonts w:ascii="icomoon" w:eastAsia="Times New Roman" w:hAnsi="icomoon" w:cs="Times New Roman"/>
          <w:color w:val="1C1D1E"/>
          <w:sz w:val="15"/>
          <w:szCs w:val="15"/>
          <w:lang w:eastAsia="en-IN"/>
        </w:rPr>
        <w:t>, number of hydrogen bond; TPSA, total polar surface area.</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violated the rule as its MW is above 500 g/mol and possesses 13 potential hydrogen acceptor groups.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conformed to the Lipinski rules for an ideal drug compound but could not cross the BBB since it keeps an acidic group in its structure. </w:t>
      </w:r>
      <w:proofErr w:type="spellStart"/>
      <w:r w:rsidRPr="00462FD2">
        <w:rPr>
          <w:rFonts w:ascii="icomoon" w:eastAsia="Times New Roman" w:hAnsi="icomoon" w:cs="Times New Roman"/>
          <w:color w:val="1C1D1E"/>
          <w:sz w:val="15"/>
          <w:szCs w:val="15"/>
          <w:lang w:eastAsia="en-IN"/>
        </w:rPr>
        <w:t>Cinene</w:t>
      </w:r>
      <w:proofErr w:type="spellEnd"/>
      <w:r w:rsidRPr="00462FD2">
        <w:rPr>
          <w:rFonts w:ascii="icomoon" w:eastAsia="Times New Roman" w:hAnsi="icomoon" w:cs="Times New Roman"/>
          <w:color w:val="1C1D1E"/>
          <w:sz w:val="15"/>
          <w:szCs w:val="15"/>
          <w:lang w:eastAsia="en-IN"/>
        </w:rPr>
        <w:t xml:space="preserve">, cineole, </w:t>
      </w:r>
      <w:proofErr w:type="spellStart"/>
      <w:r w:rsidRPr="00462FD2">
        <w:rPr>
          <w:rFonts w:ascii="icomoon" w:eastAsia="Times New Roman" w:hAnsi="icomoon" w:cs="Times New Roman"/>
          <w:color w:val="1C1D1E"/>
          <w:sz w:val="15"/>
          <w:szCs w:val="15"/>
          <w:lang w:eastAsia="en-IN"/>
        </w:rPr>
        <w:t>prosogan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prosolanapynone</w:t>
      </w:r>
      <w:proofErr w:type="spellEnd"/>
      <w:r w:rsidRPr="00462FD2">
        <w:rPr>
          <w:rFonts w:ascii="icomoon" w:eastAsia="Times New Roman" w:hAnsi="icomoon" w:cs="Times New Roman"/>
          <w:color w:val="1C1D1E"/>
          <w:sz w:val="15"/>
          <w:szCs w:val="15"/>
          <w:lang w:eastAsia="en-IN"/>
        </w:rPr>
        <w:t xml:space="preserve"> II were all identified as suitable drug candidates based on their ADMET properties and because they conformed to the Lipinski rules and their ability to cross the BBB.</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 xml:space="preserve">3.5 </w:t>
      </w:r>
      <w:proofErr w:type="spellStart"/>
      <w:r w:rsidRPr="00462FD2">
        <w:rPr>
          <w:rFonts w:ascii="Arial" w:eastAsia="Times New Roman" w:hAnsi="Arial" w:cs="Arial"/>
          <w:color w:val="1F1F1F"/>
          <w:sz w:val="24"/>
          <w:szCs w:val="24"/>
          <w:lang w:eastAsia="en-IN"/>
        </w:rPr>
        <w:t>Phytochemistry</w:t>
      </w:r>
      <w:proofErr w:type="spellEnd"/>
      <w:r w:rsidRPr="00462FD2">
        <w:rPr>
          <w:rFonts w:ascii="Arial" w:eastAsia="Times New Roman" w:hAnsi="Arial" w:cs="Arial"/>
          <w:color w:val="1F1F1F"/>
          <w:sz w:val="24"/>
          <w:szCs w:val="24"/>
          <w:lang w:eastAsia="en-IN"/>
        </w:rPr>
        <w:t xml:space="preserve"> of the pod extract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METLINE mass hunter software screened out the presence of 17 bioactive compounds, with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dirithromycin</w:t>
      </w:r>
      <w:proofErr w:type="spellEnd"/>
      <w:r w:rsidRPr="00462FD2">
        <w:rPr>
          <w:rFonts w:ascii="icomoon" w:eastAsia="Times New Roman" w:hAnsi="icomoon" w:cs="Times New Roman"/>
          <w:color w:val="1C1D1E"/>
          <w:sz w:val="15"/>
          <w:szCs w:val="15"/>
          <w:lang w:eastAsia="en-IN"/>
        </w:rPr>
        <w:t xml:space="preserve"> being the most dominant in test extract by results of LC-MS/MS and GC-MS/MS (Table </w:t>
      </w:r>
      <w:hyperlink r:id="rId113" w:anchor="efd242-tbl-0003" w:tooltip="Link to table" w:history="1">
        <w:r w:rsidRPr="00462FD2">
          <w:rPr>
            <w:rFonts w:ascii="icomoon" w:eastAsia="Times New Roman" w:hAnsi="icomoon" w:cs="Times New Roman"/>
            <w:color w:val="0000FF"/>
            <w:sz w:val="15"/>
            <w:u w:val="single"/>
            <w:lang w:eastAsia="en-IN"/>
          </w:rPr>
          <w:t>3</w:t>
        </w:r>
      </w:hyperlink>
      <w:r w:rsidRPr="00462FD2">
        <w:rPr>
          <w:rFonts w:ascii="icomoon" w:eastAsia="Times New Roman" w:hAnsi="icomoon" w:cs="Times New Roman"/>
          <w:color w:val="1C1D1E"/>
          <w:sz w:val="15"/>
          <w:szCs w:val="15"/>
          <w:lang w:eastAsia="en-IN"/>
        </w:rPr>
        <w:t>, Figure </w:t>
      </w:r>
      <w:hyperlink r:id="rId114" w:anchor="efd242-fig-0008" w:history="1">
        <w:r w:rsidRPr="00462FD2">
          <w:rPr>
            <w:rFonts w:ascii="icomoon" w:eastAsia="Times New Roman" w:hAnsi="icomoon" w:cs="Times New Roman"/>
            <w:color w:val="0000FF"/>
            <w:sz w:val="15"/>
            <w:u w:val="single"/>
            <w:lang w:eastAsia="en-IN"/>
          </w:rPr>
          <w:t>8A</w:t>
        </w:r>
      </w:hyperlink>
      <w:r w:rsidRPr="00462FD2">
        <w:rPr>
          <w:rFonts w:ascii="icomoon" w:eastAsia="Times New Roman" w:hAnsi="icomoon" w:cs="Times New Roman"/>
          <w:color w:val="1C1D1E"/>
          <w:sz w:val="15"/>
          <w:szCs w:val="15"/>
          <w:lang w:eastAsia="en-IN"/>
        </w:rPr>
        <w:t>,</w:t>
      </w:r>
      <w:hyperlink r:id="rId115" w:anchor="efd242-fig-0008" w:history="1">
        <w:r w:rsidRPr="00462FD2">
          <w:rPr>
            <w:rFonts w:ascii="icomoon" w:eastAsia="Times New Roman" w:hAnsi="icomoon" w:cs="Times New Roman"/>
            <w:color w:val="0000FF"/>
            <w:sz w:val="15"/>
            <w:u w:val="single"/>
            <w:lang w:eastAsia="en-IN"/>
          </w:rPr>
          <w:t>B</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1C1D1E"/>
          <w:sz w:val="15"/>
          <w:lang w:eastAsia="en-IN"/>
        </w:rPr>
        <w:t>Table 3. </w:t>
      </w:r>
      <w:r w:rsidRPr="00462FD2">
        <w:rPr>
          <w:rFonts w:ascii="icomoon" w:eastAsia="Times New Roman" w:hAnsi="icomoon" w:cs="Times New Roman"/>
          <w:color w:val="1C1D1E"/>
          <w:sz w:val="15"/>
          <w:szCs w:val="15"/>
          <w:lang w:eastAsia="en-IN"/>
        </w:rPr>
        <w:t>Identified masses by UPLC-QTOF mass spectroscopy and GC-MS/MS investigations from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p>
    <w:tbl>
      <w:tblPr>
        <w:tblW w:w="7232" w:type="dxa"/>
        <w:tblBorders>
          <w:top w:val="single" w:sz="4" w:space="0" w:color="9E9E9E"/>
          <w:left w:val="single" w:sz="4" w:space="0" w:color="9E9E9E"/>
          <w:bottom w:val="single" w:sz="4" w:space="0" w:color="9E9E9E"/>
          <w:right w:val="single" w:sz="4" w:space="0" w:color="9E9E9E"/>
        </w:tblBorders>
        <w:tblCellMar>
          <w:top w:w="15" w:type="dxa"/>
          <w:left w:w="15" w:type="dxa"/>
          <w:bottom w:w="15" w:type="dxa"/>
          <w:right w:w="15" w:type="dxa"/>
        </w:tblCellMar>
        <w:tblLook w:val="04A0"/>
      </w:tblPr>
      <w:tblGrid>
        <w:gridCol w:w="579"/>
        <w:gridCol w:w="2914"/>
        <w:gridCol w:w="1049"/>
        <w:gridCol w:w="1444"/>
        <w:gridCol w:w="1246"/>
      </w:tblGrid>
      <w:tr w:rsidR="00462FD2" w:rsidRPr="00462FD2" w:rsidTr="00462FD2">
        <w:trPr>
          <w:tblHeader/>
        </w:trPr>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S. No.</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Identified compound name</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MIT mass</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r w:rsidRPr="00462FD2">
              <w:rPr>
                <w:rFonts w:ascii="Times New Roman" w:eastAsia="Times New Roman" w:hAnsi="Times New Roman" w:cs="Times New Roman"/>
                <w:b/>
                <w:bCs/>
                <w:color w:val="000000"/>
                <w:sz w:val="24"/>
                <w:szCs w:val="24"/>
                <w:lang w:eastAsia="en-IN"/>
              </w:rPr>
              <w:t>Retention time (</w:t>
            </w:r>
            <w:proofErr w:type="spellStart"/>
            <w:r w:rsidRPr="00462FD2">
              <w:rPr>
                <w:rFonts w:ascii="Times New Roman" w:eastAsia="Times New Roman" w:hAnsi="Times New Roman" w:cs="Times New Roman"/>
                <w:b/>
                <w:bCs/>
                <w:color w:val="000000"/>
                <w:sz w:val="24"/>
                <w:szCs w:val="24"/>
                <w:lang w:eastAsia="en-IN"/>
              </w:rPr>
              <w:t>t</w:t>
            </w:r>
            <w:r w:rsidRPr="00462FD2">
              <w:rPr>
                <w:rFonts w:ascii="Times New Roman" w:eastAsia="Times New Roman" w:hAnsi="Times New Roman" w:cs="Times New Roman"/>
                <w:b/>
                <w:bCs/>
                <w:color w:val="000000"/>
                <w:sz w:val="11"/>
                <w:szCs w:val="11"/>
                <w:vertAlign w:val="superscript"/>
                <w:lang w:eastAsia="en-IN"/>
              </w:rPr>
              <w:t>R</w:t>
            </w:r>
            <w:proofErr w:type="spellEnd"/>
            <w:r w:rsidRPr="00462FD2">
              <w:rPr>
                <w:rFonts w:ascii="Times New Roman" w:eastAsia="Times New Roman" w:hAnsi="Times New Roman" w:cs="Times New Roman"/>
                <w:b/>
                <w:bCs/>
                <w:color w:val="000000"/>
                <w:sz w:val="24"/>
                <w:szCs w:val="24"/>
                <w:lang w:eastAsia="en-IN"/>
              </w:rPr>
              <w:t>) (min)</w:t>
            </w:r>
          </w:p>
        </w:tc>
        <w:tc>
          <w:tcPr>
            <w:tcW w:w="0" w:type="auto"/>
            <w:tcBorders>
              <w:top w:val="nil"/>
              <w:left w:val="nil"/>
              <w:bottom w:val="nil"/>
              <w:right w:val="nil"/>
            </w:tcBorders>
            <w:shd w:val="clear" w:color="auto" w:fill="EEEEEE"/>
            <w:hideMark/>
          </w:tcPr>
          <w:p w:rsidR="00462FD2" w:rsidRPr="00462FD2" w:rsidRDefault="00462FD2" w:rsidP="00462FD2">
            <w:pPr>
              <w:spacing w:after="161" w:line="240" w:lineRule="auto"/>
              <w:rPr>
                <w:rFonts w:ascii="Times New Roman" w:eastAsia="Times New Roman" w:hAnsi="Times New Roman" w:cs="Times New Roman"/>
                <w:b/>
                <w:bCs/>
                <w:color w:val="000000"/>
                <w:sz w:val="24"/>
                <w:szCs w:val="24"/>
                <w:lang w:eastAsia="en-IN"/>
              </w:rPr>
            </w:pPr>
            <w:proofErr w:type="spellStart"/>
            <w:r w:rsidRPr="00462FD2">
              <w:rPr>
                <w:rFonts w:ascii="Times New Roman" w:eastAsia="Times New Roman" w:hAnsi="Times New Roman" w:cs="Times New Roman"/>
                <w:b/>
                <w:bCs/>
                <w:color w:val="000000"/>
                <w:sz w:val="24"/>
                <w:szCs w:val="24"/>
                <w:lang w:eastAsia="en-IN"/>
              </w:rPr>
              <w:t>Pubchem</w:t>
            </w:r>
            <w:proofErr w:type="spellEnd"/>
            <w:r w:rsidRPr="00462FD2">
              <w:rPr>
                <w:rFonts w:ascii="Times New Roman" w:eastAsia="Times New Roman" w:hAnsi="Times New Roman" w:cs="Times New Roman"/>
                <w:b/>
                <w:bCs/>
                <w:color w:val="000000"/>
                <w:sz w:val="24"/>
                <w:szCs w:val="24"/>
                <w:lang w:eastAsia="en-IN"/>
              </w:rPr>
              <w:t xml:space="preserve"> ID</w:t>
            </w:r>
          </w:p>
        </w:tc>
      </w:tr>
      <w:tr w:rsidR="00462FD2" w:rsidRPr="00462FD2" w:rsidTr="00462FD2">
        <w:tc>
          <w:tcPr>
            <w:tcW w:w="0" w:type="auto"/>
            <w:gridSpan w:val="4"/>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 xml:space="preserve">Identified compounds from UPLC-QTOF mass </w:t>
            </w:r>
            <w:r w:rsidRPr="00462FD2">
              <w:rPr>
                <w:rFonts w:ascii="Times New Roman" w:eastAsia="Times New Roman" w:hAnsi="Times New Roman" w:cs="Times New Roman"/>
                <w:color w:val="000000"/>
                <w:sz w:val="24"/>
                <w:szCs w:val="24"/>
                <w:lang w:eastAsia="en-IN"/>
              </w:rPr>
              <w:lastRenderedPageBreak/>
              <w:t>spectroscopy</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lastRenderedPageBreak/>
              <w:t>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Prosoanapynone</w:t>
            </w:r>
            <w:proofErr w:type="spellEnd"/>
            <w:r w:rsidRPr="00462FD2">
              <w:rPr>
                <w:rFonts w:ascii="Times New Roman" w:eastAsia="Times New Roman" w:hAnsi="Times New Roman" w:cs="Times New Roman"/>
                <w:color w:val="000000"/>
                <w:sz w:val="24"/>
                <w:szCs w:val="24"/>
                <w:lang w:eastAsia="en-IN"/>
              </w:rPr>
              <w:t xml:space="preserve"> II</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304.38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3.22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11822857</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Prosogan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369.36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3.58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3883</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Lupeol</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426.386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4.35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259846</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Cineole</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154.253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2758</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Cinene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136.238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22311</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Ophiobolene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358.61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46173837</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Cinecromen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651.713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6443798</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Ophiobolin</w:t>
            </w:r>
            <w:proofErr w:type="spellEnd"/>
            <w:r w:rsidRPr="00462FD2">
              <w:rPr>
                <w:rFonts w:ascii="Times New Roman" w:eastAsia="Times New Roman" w:hAnsi="Times New Roman" w:cs="Times New Roman"/>
                <w:color w:val="000000"/>
                <w:sz w:val="24"/>
                <w:szCs w:val="24"/>
                <w:lang w:eastAsia="en-IN"/>
              </w:rPr>
              <w:t xml:space="preserve"> A</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400.551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5281387</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9.</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Ophiobolin</w:t>
            </w:r>
            <w:proofErr w:type="spellEnd"/>
            <w:r w:rsidRPr="00462FD2">
              <w:rPr>
                <w:rFonts w:ascii="Times New Roman" w:eastAsia="Times New Roman" w:hAnsi="Times New Roman" w:cs="Times New Roman"/>
                <w:color w:val="000000"/>
                <w:sz w:val="24"/>
                <w:szCs w:val="24"/>
                <w:lang w:eastAsia="en-IN"/>
              </w:rPr>
              <w:t xml:space="preserve"> B</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402.575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12303081</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Clopnostenol</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424.918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5311053</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Oxethazaine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467.654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14.1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4621</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Rifamximin</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785.891</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14.8</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6436173</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Dirithromycine</w:t>
            </w:r>
            <w:proofErr w:type="spellEnd"/>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836.086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15.43</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6473883</w:t>
            </w:r>
          </w:p>
        </w:tc>
      </w:tr>
      <w:tr w:rsidR="00462FD2" w:rsidRPr="00462FD2" w:rsidTr="00462FD2">
        <w:tc>
          <w:tcPr>
            <w:tcW w:w="0" w:type="auto"/>
            <w:gridSpan w:val="4"/>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Identified compounds from GC-MS/MS analysis</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β-</w:t>
            </w:r>
            <w:r w:rsidRPr="00462FD2">
              <w:rPr>
                <w:rFonts w:ascii="Times New Roman" w:eastAsia="Times New Roman" w:hAnsi="Times New Roman" w:cs="Times New Roman"/>
                <w:smallCaps/>
                <w:color w:val="000000"/>
                <w:sz w:val="24"/>
                <w:szCs w:val="24"/>
                <w:lang w:eastAsia="en-IN"/>
              </w:rPr>
              <w:t>d</w:t>
            </w:r>
            <w:r w:rsidRPr="00462FD2">
              <w:rPr>
                <w:rFonts w:ascii="Times New Roman" w:eastAsia="Times New Roman" w:hAnsi="Times New Roman" w:cs="Times New Roman"/>
                <w:color w:val="000000"/>
                <w:sz w:val="24"/>
                <w:szCs w:val="24"/>
                <w:lang w:eastAsia="en-IN"/>
              </w:rPr>
              <w:t>-</w:t>
            </w:r>
            <w:proofErr w:type="spellStart"/>
            <w:r w:rsidRPr="00462FD2">
              <w:rPr>
                <w:rFonts w:ascii="Times New Roman" w:eastAsia="Times New Roman" w:hAnsi="Times New Roman" w:cs="Times New Roman"/>
                <w:color w:val="000000"/>
                <w:sz w:val="24"/>
                <w:szCs w:val="24"/>
                <w:lang w:eastAsia="en-IN"/>
              </w:rPr>
              <w:t>mannofuranoside</w:t>
            </w:r>
            <w:proofErr w:type="spellEnd"/>
            <w:r w:rsidRPr="00462FD2">
              <w:rPr>
                <w:rFonts w:ascii="Times New Roman" w:eastAsia="Times New Roman" w:hAnsi="Times New Roman" w:cs="Times New Roman"/>
                <w:color w:val="000000"/>
                <w:sz w:val="24"/>
                <w:szCs w:val="24"/>
                <w:lang w:eastAsia="en-IN"/>
              </w:rPr>
              <w:t>, methyl</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194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17.54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6420200</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15.</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proofErr w:type="spellStart"/>
            <w:r w:rsidRPr="00462FD2">
              <w:rPr>
                <w:rFonts w:ascii="Times New Roman" w:eastAsia="Times New Roman" w:hAnsi="Times New Roman" w:cs="Times New Roman"/>
                <w:color w:val="000000"/>
                <w:sz w:val="24"/>
                <w:szCs w:val="24"/>
                <w:lang w:eastAsia="en-IN"/>
              </w:rPr>
              <w:t>Tetracosanoic</w:t>
            </w:r>
            <w:proofErr w:type="spellEnd"/>
            <w:r w:rsidRPr="00462FD2">
              <w:rPr>
                <w:rFonts w:ascii="Times New Roman" w:eastAsia="Times New Roman" w:hAnsi="Times New Roman" w:cs="Times New Roman"/>
                <w:color w:val="000000"/>
                <w:sz w:val="24"/>
                <w:szCs w:val="24"/>
                <w:lang w:eastAsia="en-IN"/>
              </w:rPr>
              <w:t xml:space="preserve"> acid, </w:t>
            </w:r>
            <w:proofErr w:type="spellStart"/>
            <w:r w:rsidRPr="00462FD2">
              <w:rPr>
                <w:rFonts w:ascii="Times New Roman" w:eastAsia="Times New Roman" w:hAnsi="Times New Roman" w:cs="Times New Roman"/>
                <w:color w:val="000000"/>
                <w:sz w:val="24"/>
                <w:szCs w:val="24"/>
                <w:lang w:eastAsia="en-IN"/>
              </w:rPr>
              <w:t>trimethylsilyl</w:t>
            </w:r>
            <w:proofErr w:type="spellEnd"/>
            <w:r w:rsidRPr="00462FD2">
              <w:rPr>
                <w:rFonts w:ascii="Times New Roman" w:eastAsia="Times New Roman" w:hAnsi="Times New Roman" w:cs="Times New Roman"/>
                <w:color w:val="000000"/>
                <w:sz w:val="24"/>
                <w:szCs w:val="24"/>
                <w:lang w:eastAsia="en-IN"/>
              </w:rPr>
              <w:t xml:space="preserve"> ester</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444</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20.530</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522540</w:t>
            </w:r>
          </w:p>
        </w:tc>
      </w:tr>
      <w:tr w:rsidR="00462FD2" w:rsidRPr="00462FD2" w:rsidTr="00462FD2">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 xml:space="preserve">11-eicosenoic acid, </w:t>
            </w:r>
            <w:proofErr w:type="spellStart"/>
            <w:r w:rsidRPr="00462FD2">
              <w:rPr>
                <w:rFonts w:ascii="Times New Roman" w:eastAsia="Times New Roman" w:hAnsi="Times New Roman" w:cs="Times New Roman"/>
                <w:color w:val="000000"/>
                <w:sz w:val="24"/>
                <w:szCs w:val="24"/>
                <w:lang w:eastAsia="en-IN"/>
              </w:rPr>
              <w:t>trimethylsilyl</w:t>
            </w:r>
            <w:proofErr w:type="spellEnd"/>
            <w:r w:rsidRPr="00462FD2">
              <w:rPr>
                <w:rFonts w:ascii="Times New Roman" w:eastAsia="Times New Roman" w:hAnsi="Times New Roman" w:cs="Times New Roman"/>
                <w:color w:val="000000"/>
                <w:sz w:val="24"/>
                <w:szCs w:val="24"/>
                <w:lang w:eastAsia="en-IN"/>
              </w:rPr>
              <w:t xml:space="preserve"> ester</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382</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20.716</w:t>
            </w:r>
          </w:p>
        </w:tc>
        <w:tc>
          <w:tcPr>
            <w:tcW w:w="0" w:type="auto"/>
            <w:tcMar>
              <w:top w:w="129" w:type="dxa"/>
              <w:left w:w="129" w:type="dxa"/>
              <w:bottom w:w="0"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5366418</w:t>
            </w:r>
          </w:p>
        </w:tc>
      </w:tr>
      <w:tr w:rsidR="00462FD2" w:rsidRPr="00462FD2" w:rsidTr="00462FD2">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17.</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(2s,3s) -(-)-3-propyloxiranemethanol</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116</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24.612</w:t>
            </w:r>
          </w:p>
        </w:tc>
        <w:tc>
          <w:tcPr>
            <w:tcW w:w="0" w:type="auto"/>
            <w:tcMar>
              <w:top w:w="129" w:type="dxa"/>
              <w:left w:w="129" w:type="dxa"/>
              <w:bottom w:w="129" w:type="dxa"/>
              <w:right w:w="129" w:type="dxa"/>
            </w:tcMar>
            <w:hideMark/>
          </w:tcPr>
          <w:p w:rsidR="00462FD2" w:rsidRPr="00462FD2" w:rsidRDefault="00462FD2" w:rsidP="00462FD2">
            <w:pPr>
              <w:spacing w:after="161" w:line="240" w:lineRule="auto"/>
              <w:rPr>
                <w:rFonts w:ascii="Times New Roman" w:eastAsia="Times New Roman" w:hAnsi="Times New Roman" w:cs="Times New Roman"/>
                <w:color w:val="000000"/>
                <w:sz w:val="24"/>
                <w:szCs w:val="24"/>
                <w:lang w:eastAsia="en-IN"/>
              </w:rPr>
            </w:pPr>
            <w:r w:rsidRPr="00462FD2">
              <w:rPr>
                <w:rFonts w:ascii="Times New Roman" w:eastAsia="Times New Roman" w:hAnsi="Times New Roman" w:cs="Times New Roman"/>
                <w:color w:val="000000"/>
                <w:sz w:val="24"/>
                <w:szCs w:val="24"/>
                <w:lang w:eastAsia="en-IN"/>
              </w:rPr>
              <w:t>10313120</w:t>
            </w:r>
          </w:p>
        </w:tc>
      </w:tr>
    </w:tbl>
    <w:p w:rsidR="00462FD2" w:rsidRPr="00462FD2" w:rsidRDefault="00462FD2" w:rsidP="00462FD2">
      <w:pPr>
        <w:numPr>
          <w:ilvl w:val="0"/>
          <w:numId w:val="3"/>
        </w:numPr>
        <w:shd w:val="clear" w:color="auto" w:fill="FFFFFF"/>
        <w:spacing w:before="100" w:beforeAutospacing="1" w:after="100" w:afterAutospacing="1" w:line="240" w:lineRule="auto"/>
        <w:ind w:left="0"/>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Abbreviation: GC-MS/MS, gas chromatography with tandem mass spectrometry.</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16" w:tgtFrame="_blank" w:history="1">
        <w:r w:rsidRPr="00462FD2">
          <w:rPr>
            <w:rFonts w:ascii="icomoon" w:eastAsia="Times New Roman" w:hAnsi="icomoon" w:cs="Times New Roman"/>
            <w:b/>
            <w:bCs/>
            <w:color w:val="0000FF"/>
            <w:sz w:val="15"/>
            <w:szCs w:val="15"/>
            <w:lang w:eastAsia="en-IN"/>
          </w:rPr>
          <w:pict>
            <v:shape id="_x0000_i1033" type="#_x0000_t75" alt="Details are in the caption following the image" href="https://onlinelibrary.wiley.com/cms/asset/296b58f2-2a40-4037-8b61-4cd4ab150221/efd242-fig-0008-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8</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17"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118"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(A) UPLC chromatograph of aqueous pod extract of </w:t>
      </w:r>
      <w:proofErr w:type="spellStart"/>
      <w:r w:rsidRPr="00462FD2">
        <w:rPr>
          <w:rFonts w:ascii="icomoon" w:eastAsia="Times New Roman" w:hAnsi="icomoon" w:cs="Times New Roman"/>
          <w:i/>
          <w:iCs/>
          <w:color w:val="1C1D1E"/>
          <w:sz w:val="15"/>
          <w:szCs w:val="15"/>
          <w:lang w:eastAsia="en-IN"/>
        </w:rPr>
        <w:t>Prosopis</w:t>
      </w:r>
      <w:proofErr w:type="spellEnd"/>
      <w:r w:rsidRPr="00462FD2">
        <w:rPr>
          <w:rFonts w:ascii="icomoon" w:eastAsia="Times New Roman" w:hAnsi="icomoon" w:cs="Times New Roman"/>
          <w:i/>
          <w:iCs/>
          <w:color w:val="1C1D1E"/>
          <w:sz w:val="15"/>
          <w:szCs w:val="15"/>
          <w:lang w:eastAsia="en-IN"/>
        </w:rPr>
        <w:t xml:space="preserve">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(B) UPLC chromatograph of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(C) GC-MS analysis of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GC-MS, gas chromatography with tandem mass spectrometry.</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19" w:tgtFrame="_blank" w:history="1">
        <w:r w:rsidRPr="00462FD2">
          <w:rPr>
            <w:rFonts w:ascii="icomoon" w:eastAsia="Times New Roman" w:hAnsi="icomoon" w:cs="Times New Roman"/>
            <w:b/>
            <w:bCs/>
            <w:color w:val="0000FF"/>
            <w:sz w:val="15"/>
            <w:szCs w:val="15"/>
            <w:lang w:eastAsia="en-IN"/>
          </w:rPr>
          <w:pict>
            <v:shape id="_x0000_i1034" type="#_x0000_t75" alt="Details are in the caption following the image" href="https://onlinelibrary.wiley.com/cms/asset/d1d1042f-db18-49e4-87ac-bce979da069f/efd242-fig-0009-m.jpg" target="&quot;_blank&quot;" style="width:24.2pt;height:24.2pt" o:button="t"/>
          </w:pict>
        </w:r>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b/>
          <w:bCs/>
          <w:color w:val="212121"/>
          <w:sz w:val="15"/>
          <w:lang w:eastAsia="en-IN"/>
        </w:rPr>
        <w:t>Figure 9</w:t>
      </w:r>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hyperlink r:id="rId120" w:history="1">
        <w:r w:rsidRPr="00462FD2">
          <w:rPr>
            <w:rFonts w:ascii="icomoon" w:eastAsia="Times New Roman" w:hAnsi="icomoon" w:cs="Times New Roman"/>
            <w:b/>
            <w:bCs/>
            <w:color w:val="0000FF"/>
            <w:sz w:val="15"/>
            <w:u w:val="single"/>
            <w:lang w:eastAsia="en-IN"/>
          </w:rPr>
          <w:t xml:space="preserve">Open in figure </w:t>
        </w:r>
        <w:proofErr w:type="spellStart"/>
        <w:r w:rsidRPr="00462FD2">
          <w:rPr>
            <w:rFonts w:ascii="icomoon" w:eastAsia="Times New Roman" w:hAnsi="icomoon" w:cs="Times New Roman"/>
            <w:b/>
            <w:bCs/>
            <w:color w:val="0000FF"/>
            <w:sz w:val="15"/>
            <w:u w:val="single"/>
            <w:lang w:eastAsia="en-IN"/>
          </w:rPr>
          <w:t>viewer</w:t>
        </w:r>
      </w:hyperlink>
      <w:hyperlink r:id="rId121" w:history="1">
        <w:r w:rsidRPr="00462FD2">
          <w:rPr>
            <w:rFonts w:ascii="icomoon" w:eastAsia="Times New Roman" w:hAnsi="icomoon" w:cs="Times New Roman"/>
            <w:b/>
            <w:bCs/>
            <w:color w:val="0000FF"/>
            <w:sz w:val="15"/>
            <w:u w:val="single"/>
            <w:lang w:eastAsia="en-IN"/>
          </w:rPr>
          <w:t>PowerPoint</w:t>
        </w:r>
        <w:proofErr w:type="spellEnd"/>
      </w:hyperlink>
    </w:p>
    <w:p w:rsidR="00462FD2" w:rsidRPr="00462FD2" w:rsidRDefault="00462FD2" w:rsidP="00462FD2">
      <w:pPr>
        <w:shd w:val="clear" w:color="auto" w:fill="FFFFFF"/>
        <w:spacing w:after="0"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(A−B) Molecular dynamics assessments of RSMD (A) and RSMF (B). (C) Molecular dynamics assessments of free energy of </w:t>
      </w:r>
      <w:proofErr w:type="spellStart"/>
      <w:r w:rsidRPr="00462FD2">
        <w:rPr>
          <w:rFonts w:ascii="icomoon" w:eastAsia="Times New Roman" w:hAnsi="icomoon" w:cs="Times New Roman"/>
          <w:color w:val="1C1D1E"/>
          <w:sz w:val="15"/>
          <w:szCs w:val="15"/>
          <w:lang w:eastAsia="en-IN"/>
        </w:rPr>
        <w:t>solvation</w:t>
      </w:r>
      <w:proofErr w:type="spellEnd"/>
      <w:r w:rsidRPr="00462FD2">
        <w:rPr>
          <w:rFonts w:ascii="icomoon" w:eastAsia="Times New Roman" w:hAnsi="icomoon" w:cs="Times New Roman"/>
          <w:color w:val="1C1D1E"/>
          <w:sz w:val="15"/>
          <w:szCs w:val="15"/>
          <w:lang w:eastAsia="en-IN"/>
        </w:rPr>
        <w:t xml:space="preserve"> (C), radius of gyration (D),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interaction energy (E), and solvent accessible surface area (SASA) (F). RSMF, root mean square fluctuation.</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t>4 DISCUSSION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Hypercholesterolemia and atherosclerosis are associated with </w:t>
      </w:r>
      <w:proofErr w:type="spellStart"/>
      <w:r w:rsidRPr="00462FD2">
        <w:rPr>
          <w:rFonts w:ascii="icomoon" w:eastAsia="Times New Roman" w:hAnsi="icomoon" w:cs="Times New Roman"/>
          <w:color w:val="1C1D1E"/>
          <w:sz w:val="15"/>
          <w:szCs w:val="15"/>
          <w:lang w:eastAsia="en-IN"/>
        </w:rPr>
        <w:t>dysregulation</w:t>
      </w:r>
      <w:proofErr w:type="spellEnd"/>
      <w:r w:rsidRPr="00462FD2">
        <w:rPr>
          <w:rFonts w:ascii="icomoon" w:eastAsia="Times New Roman" w:hAnsi="icomoon" w:cs="Times New Roman"/>
          <w:color w:val="1C1D1E"/>
          <w:sz w:val="15"/>
          <w:szCs w:val="15"/>
          <w:lang w:eastAsia="en-IN"/>
        </w:rPr>
        <w:t xml:space="preserve"> of the cholesterol biosynthetic pathway and further consequent events (Prasad &amp; Lee, </w:t>
      </w:r>
      <w:hyperlink r:id="rId122" w:anchor="efd242-bib-0050" w:history="1">
        <w:r w:rsidRPr="00462FD2">
          <w:rPr>
            <w:rFonts w:ascii="icomoon" w:eastAsia="Times New Roman" w:hAnsi="icomoon" w:cs="Times New Roman"/>
            <w:color w:val="0000FF"/>
            <w:sz w:val="15"/>
            <w:u w:val="single"/>
            <w:lang w:eastAsia="en-IN"/>
          </w:rPr>
          <w:t>2007</w:t>
        </w:r>
      </w:hyperlink>
      <w:r w:rsidRPr="00462FD2">
        <w:rPr>
          <w:rFonts w:ascii="icomoon" w:eastAsia="Times New Roman" w:hAnsi="icomoon" w:cs="Times New Roman"/>
          <w:color w:val="1C1D1E"/>
          <w:sz w:val="15"/>
          <w:szCs w:val="15"/>
          <w:lang w:eastAsia="en-IN"/>
        </w:rPr>
        <w:t>). The present study determined the effectiveness of an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(L.) </w:t>
      </w:r>
      <w:proofErr w:type="spellStart"/>
      <w:r w:rsidRPr="00462FD2">
        <w:rPr>
          <w:rFonts w:ascii="icomoon" w:eastAsia="Times New Roman" w:hAnsi="icomoon" w:cs="Times New Roman"/>
          <w:color w:val="1C1D1E"/>
          <w:sz w:val="15"/>
          <w:szCs w:val="15"/>
          <w:lang w:eastAsia="en-IN"/>
        </w:rPr>
        <w:t>Druce</w:t>
      </w:r>
      <w:proofErr w:type="spellEnd"/>
      <w:r w:rsidRPr="00462FD2">
        <w:rPr>
          <w:rFonts w:ascii="icomoon" w:eastAsia="Times New Roman" w:hAnsi="icomoon" w:cs="Times New Roman"/>
          <w:color w:val="1C1D1E"/>
          <w:sz w:val="15"/>
          <w:szCs w:val="15"/>
          <w:lang w:eastAsia="en-IN"/>
        </w:rPr>
        <w:t xml:space="preserve"> is an </w:t>
      </w:r>
      <w:proofErr w:type="spellStart"/>
      <w:r w:rsidRPr="00462FD2">
        <w:rPr>
          <w:rFonts w:ascii="icomoon" w:eastAsia="Times New Roman" w:hAnsi="icomoon" w:cs="Times New Roman"/>
          <w:color w:val="1C1D1E"/>
          <w:sz w:val="15"/>
          <w:szCs w:val="15"/>
          <w:lang w:eastAsia="en-IN"/>
        </w:rPr>
        <w:t>antiatherosclerotic</w:t>
      </w:r>
      <w:proofErr w:type="spellEnd"/>
      <w:r w:rsidRPr="00462FD2">
        <w:rPr>
          <w:rFonts w:ascii="icomoon" w:eastAsia="Times New Roman" w:hAnsi="icomoon" w:cs="Times New Roman"/>
          <w:color w:val="1C1D1E"/>
          <w:sz w:val="15"/>
          <w:szCs w:val="15"/>
          <w:lang w:eastAsia="en-IN"/>
        </w:rPr>
        <w:t xml:space="preserve"> plaque and anti-hypercholesterolemia agent, as evidenced by its ability to inhibit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activity and enhance antioxidant capacity in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The food preparations follow the different solvent-based recipes where direct consumption (fresh plant material) and water essence-based recipes exhibited hydrophilic bioactive compounds, leading from ancient civilizations (</w:t>
      </w:r>
      <w:proofErr w:type="spellStart"/>
      <w:r w:rsidRPr="00462FD2">
        <w:rPr>
          <w:rFonts w:ascii="icomoon" w:eastAsia="Times New Roman" w:hAnsi="icomoon" w:cs="Times New Roman"/>
          <w:color w:val="1C1D1E"/>
          <w:sz w:val="15"/>
          <w:szCs w:val="15"/>
          <w:lang w:eastAsia="en-IN"/>
        </w:rPr>
        <w:t>Altemimi</w:t>
      </w:r>
      <w:proofErr w:type="spellEnd"/>
      <w:r w:rsidRPr="00462FD2">
        <w:rPr>
          <w:rFonts w:ascii="icomoon" w:eastAsia="Times New Roman" w:hAnsi="icomoon" w:cs="Times New Roman"/>
          <w:color w:val="1C1D1E"/>
          <w:sz w:val="15"/>
          <w:szCs w:val="15"/>
          <w:lang w:eastAsia="en-IN"/>
        </w:rPr>
        <w:t xml:space="preserve"> et al., </w:t>
      </w:r>
      <w:hyperlink r:id="rId123" w:anchor="efd242-bib-0004" w:history="1">
        <w:r w:rsidRPr="00462FD2">
          <w:rPr>
            <w:rFonts w:ascii="icomoon" w:eastAsia="Times New Roman" w:hAnsi="icomoon" w:cs="Times New Roman"/>
            <w:color w:val="0000FF"/>
            <w:sz w:val="15"/>
            <w:u w:val="single"/>
            <w:lang w:eastAsia="en-IN"/>
          </w:rPr>
          <w:t>2017</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Iloki-Assanga</w:t>
      </w:r>
      <w:proofErr w:type="spellEnd"/>
      <w:r w:rsidRPr="00462FD2">
        <w:rPr>
          <w:rFonts w:ascii="icomoon" w:eastAsia="Times New Roman" w:hAnsi="icomoon" w:cs="Times New Roman"/>
          <w:color w:val="1C1D1E"/>
          <w:sz w:val="15"/>
          <w:szCs w:val="15"/>
          <w:lang w:eastAsia="en-IN"/>
        </w:rPr>
        <w:t xml:space="preserve"> et al., </w:t>
      </w:r>
      <w:hyperlink r:id="rId124" w:anchor="efd242-bib-0023"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Stéphane</w:t>
      </w:r>
      <w:proofErr w:type="spellEnd"/>
      <w:r w:rsidRPr="00462FD2">
        <w:rPr>
          <w:rFonts w:ascii="icomoon" w:eastAsia="Times New Roman" w:hAnsi="icomoon" w:cs="Times New Roman"/>
          <w:color w:val="1C1D1E"/>
          <w:sz w:val="15"/>
          <w:szCs w:val="15"/>
          <w:lang w:eastAsia="en-IN"/>
        </w:rPr>
        <w:t xml:space="preserve"> et al., </w:t>
      </w:r>
      <w:hyperlink r:id="rId125" w:anchor="efd242-bib-0060" w:history="1">
        <w:r w:rsidRPr="00462FD2">
          <w:rPr>
            <w:rFonts w:ascii="icomoon" w:eastAsia="Times New Roman" w:hAnsi="icomoon" w:cs="Times New Roman"/>
            <w:color w:val="0000FF"/>
            <w:sz w:val="15"/>
            <w:u w:val="single"/>
            <w:lang w:eastAsia="en-IN"/>
          </w:rPr>
          <w:t>2012</w:t>
        </w:r>
      </w:hyperlink>
      <w:r w:rsidRPr="00462FD2">
        <w:rPr>
          <w:rFonts w:ascii="icomoon" w:eastAsia="Times New Roman" w:hAnsi="icomoon" w:cs="Times New Roman"/>
          <w:color w:val="1C1D1E"/>
          <w:sz w:val="15"/>
          <w:szCs w:val="15"/>
          <w:lang w:eastAsia="en-IN"/>
        </w:rPr>
        <w:t xml:space="preserve">). Accordingly, the test extract's LC-MS/MS and GC-MS/MS showed occurrences of 17 leading </w:t>
      </w:r>
      <w:proofErr w:type="spellStart"/>
      <w:r w:rsidRPr="00462FD2">
        <w:rPr>
          <w:rFonts w:ascii="icomoon" w:eastAsia="Times New Roman" w:hAnsi="icomoon" w:cs="Times New Roman"/>
          <w:color w:val="1C1D1E"/>
          <w:sz w:val="15"/>
          <w:szCs w:val="15"/>
          <w:lang w:eastAsia="en-IN"/>
        </w:rPr>
        <w:t>phytocompounds</w:t>
      </w:r>
      <w:proofErr w:type="spellEnd"/>
      <w:r w:rsidRPr="00462FD2">
        <w:rPr>
          <w:rFonts w:ascii="icomoon" w:eastAsia="Times New Roman" w:hAnsi="icomoon" w:cs="Times New Roman"/>
          <w:color w:val="1C1D1E"/>
          <w:sz w:val="15"/>
          <w:szCs w:val="15"/>
          <w:lang w:eastAsia="en-IN"/>
        </w:rPr>
        <w:t>. Leading compounds perform this potentiality through in vitro assay of test extract against the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(HMGCR) activity. The intensity of inhibition of HMGCR is the representation of the interaction between the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and the target protein, as revealed by the molecular docking parameters of </w:t>
      </w:r>
      <w:proofErr w:type="spellStart"/>
      <w:r w:rsidRPr="00462FD2">
        <w:rPr>
          <w:rFonts w:ascii="icomoon" w:eastAsia="Times New Roman" w:hAnsi="icomoon" w:cs="Times New Roman"/>
          <w:color w:val="1C1D1E"/>
          <w:sz w:val="15"/>
          <w:szCs w:val="15"/>
          <w:lang w:eastAsia="en-IN"/>
        </w:rPr>
        <w:t>gscore</w:t>
      </w:r>
      <w:proofErr w:type="spellEnd"/>
      <w:r w:rsidRPr="00462FD2">
        <w:rPr>
          <w:rFonts w:ascii="icomoon" w:eastAsia="Times New Roman" w:hAnsi="icomoon" w:cs="Times New Roman"/>
          <w:color w:val="1C1D1E"/>
          <w:sz w:val="15"/>
          <w:szCs w:val="15"/>
          <w:lang w:eastAsia="en-IN"/>
        </w:rPr>
        <w:t xml:space="preserve">. The main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identified in the pod extract were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dirithromycin</w:t>
      </w:r>
      <w:proofErr w:type="spellEnd"/>
      <w:r w:rsidRPr="00462FD2">
        <w:rPr>
          <w:rFonts w:ascii="icomoon" w:eastAsia="Times New Roman" w:hAnsi="icomoon" w:cs="Times New Roman"/>
          <w:color w:val="1C1D1E"/>
          <w:sz w:val="15"/>
          <w:szCs w:val="15"/>
          <w:lang w:eastAsia="en-IN"/>
        </w:rPr>
        <w:t>, all of which showed significant molecular interaction with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in the docking studies. This kind of examination validated by structural simulations of molecular dynamics that the structural size of </w:t>
      </w:r>
      <w:proofErr w:type="spellStart"/>
      <w:r w:rsidRPr="00462FD2">
        <w:rPr>
          <w:rFonts w:ascii="icomoon" w:eastAsia="Times New Roman" w:hAnsi="icomoon" w:cs="Times New Roman"/>
          <w:color w:val="1C1D1E"/>
          <w:sz w:val="15"/>
          <w:szCs w:val="15"/>
          <w:lang w:eastAsia="en-IN"/>
        </w:rPr>
        <w:t>ligands</w:t>
      </w:r>
      <w:proofErr w:type="spellEnd"/>
      <w:r w:rsidRPr="00462FD2">
        <w:rPr>
          <w:rFonts w:ascii="icomoon" w:eastAsia="Times New Roman" w:hAnsi="icomoon" w:cs="Times New Roman"/>
          <w:color w:val="1C1D1E"/>
          <w:sz w:val="15"/>
          <w:szCs w:val="15"/>
          <w:lang w:eastAsia="en-IN"/>
        </w:rPr>
        <w:t xml:space="preserve"> showed a significant structural distance between coordinates, revealing how much the protein conformation has changed. Accordingly, the RSMF data indicating the displacement of a particular atom, or group of atoms, relative to the reference structure, averaged over the number of atoms as reported by earlier studies (Ram et al., </w:t>
      </w:r>
      <w:hyperlink r:id="rId126" w:anchor="efd242-bib-0054" w:history="1">
        <w:r w:rsidRPr="00462FD2">
          <w:rPr>
            <w:rFonts w:ascii="icomoon" w:eastAsia="Times New Roman" w:hAnsi="icomoon" w:cs="Times New Roman"/>
            <w:color w:val="0000FF"/>
            <w:sz w:val="15"/>
            <w:u w:val="single"/>
            <w:lang w:eastAsia="en-IN"/>
          </w:rPr>
          <w:t>2022</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Ishak</w:t>
      </w:r>
      <w:proofErr w:type="spellEnd"/>
      <w:r w:rsidRPr="00462FD2">
        <w:rPr>
          <w:rFonts w:ascii="icomoon" w:eastAsia="Times New Roman" w:hAnsi="icomoon" w:cs="Times New Roman"/>
          <w:color w:val="1C1D1E"/>
          <w:sz w:val="15"/>
          <w:szCs w:val="15"/>
          <w:lang w:eastAsia="en-IN"/>
        </w:rPr>
        <w:t xml:space="preserve"> et al., </w:t>
      </w:r>
      <w:hyperlink r:id="rId127" w:anchor="efd242-bib-0024" w:history="1">
        <w:r w:rsidRPr="00462FD2">
          <w:rPr>
            <w:rFonts w:ascii="icomoon" w:eastAsia="Times New Roman" w:hAnsi="icomoon" w:cs="Times New Roman"/>
            <w:color w:val="0000FF"/>
            <w:sz w:val="15"/>
            <w:u w:val="single"/>
            <w:lang w:eastAsia="en-IN"/>
          </w:rPr>
          <w:t>2017</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Sargsyan</w:t>
      </w:r>
      <w:proofErr w:type="spellEnd"/>
      <w:r w:rsidRPr="00462FD2">
        <w:rPr>
          <w:rFonts w:ascii="icomoon" w:eastAsia="Times New Roman" w:hAnsi="icomoon" w:cs="Times New Roman"/>
          <w:color w:val="1C1D1E"/>
          <w:sz w:val="15"/>
          <w:szCs w:val="15"/>
          <w:lang w:eastAsia="en-IN"/>
        </w:rPr>
        <w:t xml:space="preserve"> et al., </w:t>
      </w:r>
      <w:hyperlink r:id="rId128" w:anchor="efd242-bib-0058" w:history="1">
        <w:r w:rsidRPr="00462FD2">
          <w:rPr>
            <w:rFonts w:ascii="icomoon" w:eastAsia="Times New Roman" w:hAnsi="icomoon" w:cs="Times New Roman"/>
            <w:color w:val="0000FF"/>
            <w:sz w:val="15"/>
            <w:u w:val="single"/>
            <w:lang w:eastAsia="en-IN"/>
          </w:rPr>
          <w:t>2017</w:t>
        </w:r>
      </w:hyperlink>
      <w:r w:rsidRPr="00462FD2">
        <w:rPr>
          <w:rFonts w:ascii="icomoon" w:eastAsia="Times New Roman" w:hAnsi="icomoon" w:cs="Times New Roman"/>
          <w:color w:val="1C1D1E"/>
          <w:sz w:val="15"/>
          <w:szCs w:val="15"/>
          <w:lang w:eastAsia="en-IN"/>
        </w:rPr>
        <w:t xml:space="preserve">). The effective interactions and compactness of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and </w:t>
      </w:r>
      <w:proofErr w:type="spellStart"/>
      <w:r w:rsidRPr="00462FD2">
        <w:rPr>
          <w:rFonts w:ascii="icomoon" w:eastAsia="Times New Roman" w:hAnsi="icomoon" w:cs="Times New Roman"/>
          <w:color w:val="1C1D1E"/>
          <w:sz w:val="15"/>
          <w:szCs w:val="15"/>
          <w:lang w:eastAsia="en-IN"/>
        </w:rPr>
        <w:t>cinecromen</w:t>
      </w:r>
      <w:proofErr w:type="spellEnd"/>
      <w:r w:rsidRPr="00462FD2">
        <w:rPr>
          <w:rFonts w:ascii="icomoon" w:eastAsia="Times New Roman" w:hAnsi="icomoon" w:cs="Times New Roman"/>
          <w:color w:val="1C1D1E"/>
          <w:sz w:val="15"/>
          <w:szCs w:val="15"/>
          <w:lang w:eastAsia="en-IN"/>
        </w:rPr>
        <w:t xml:space="preserve"> with target protein are displayed by the </w:t>
      </w:r>
      <w:proofErr w:type="spellStart"/>
      <w:r w:rsidRPr="00462FD2">
        <w:rPr>
          <w:rFonts w:ascii="icomoon" w:eastAsia="Times New Roman" w:hAnsi="icomoon" w:cs="Times New Roman"/>
          <w:color w:val="1C1D1E"/>
          <w:sz w:val="15"/>
          <w:szCs w:val="15"/>
          <w:lang w:eastAsia="en-IN"/>
        </w:rPr>
        <w:t>Rg</w:t>
      </w:r>
      <w:proofErr w:type="spellEnd"/>
      <w:r w:rsidRPr="00462FD2">
        <w:rPr>
          <w:rFonts w:ascii="icomoon" w:eastAsia="Times New Roman" w:hAnsi="icomoon" w:cs="Times New Roman"/>
          <w:color w:val="1C1D1E"/>
          <w:sz w:val="15"/>
          <w:szCs w:val="15"/>
          <w:lang w:eastAsia="en-IN"/>
        </w:rPr>
        <w:t xml:space="preserve"> of total and axis, as reported by previous studies. It relates to how standard secondary structures could be competently crammed into a three-dimensional protein structure. The lowest </w:t>
      </w:r>
      <w:proofErr w:type="spellStart"/>
      <w:r w:rsidRPr="00462FD2">
        <w:rPr>
          <w:rFonts w:ascii="icomoon" w:eastAsia="Times New Roman" w:hAnsi="icomoon" w:cs="Times New Roman"/>
          <w:color w:val="1C1D1E"/>
          <w:sz w:val="15"/>
          <w:szCs w:val="15"/>
          <w:lang w:eastAsia="en-IN"/>
        </w:rPr>
        <w:t>Rg</w:t>
      </w:r>
      <w:proofErr w:type="spellEnd"/>
      <w:r w:rsidRPr="00462FD2">
        <w:rPr>
          <w:rFonts w:ascii="icomoon" w:eastAsia="Times New Roman" w:hAnsi="icomoon" w:cs="Times New Roman"/>
          <w:color w:val="1C1D1E"/>
          <w:sz w:val="15"/>
          <w:szCs w:val="15"/>
          <w:lang w:eastAsia="en-IN"/>
        </w:rPr>
        <w:t> and, consequently, the strongest folding are characteristic of proteins (</w:t>
      </w:r>
      <w:proofErr w:type="spellStart"/>
      <w:r w:rsidRPr="00462FD2">
        <w:rPr>
          <w:rFonts w:ascii="icomoon" w:eastAsia="Times New Roman" w:hAnsi="icomoon" w:cs="Times New Roman"/>
          <w:color w:val="1C1D1E"/>
          <w:sz w:val="15"/>
          <w:szCs w:val="15"/>
          <w:lang w:eastAsia="en-IN"/>
        </w:rPr>
        <w:t>Lobanov</w:t>
      </w:r>
      <w:proofErr w:type="spellEnd"/>
      <w:r w:rsidRPr="00462FD2">
        <w:rPr>
          <w:rFonts w:ascii="icomoon" w:eastAsia="Times New Roman" w:hAnsi="icomoon" w:cs="Times New Roman"/>
          <w:color w:val="1C1D1E"/>
          <w:sz w:val="15"/>
          <w:szCs w:val="15"/>
          <w:lang w:eastAsia="en-IN"/>
        </w:rPr>
        <w:t xml:space="preserve"> et al., </w:t>
      </w:r>
      <w:hyperlink r:id="rId129" w:anchor="efd242-bib-0036" w:history="1">
        <w:r w:rsidRPr="00462FD2">
          <w:rPr>
            <w:rFonts w:ascii="icomoon" w:eastAsia="Times New Roman" w:hAnsi="icomoon" w:cs="Times New Roman"/>
            <w:color w:val="0000FF"/>
            <w:sz w:val="15"/>
            <w:u w:val="single"/>
            <w:lang w:eastAsia="en-IN"/>
          </w:rPr>
          <w:t>2008</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Consequently, the free energy of </w:t>
      </w:r>
      <w:proofErr w:type="spellStart"/>
      <w:r w:rsidRPr="00462FD2">
        <w:rPr>
          <w:rFonts w:ascii="icomoon" w:eastAsia="Times New Roman" w:hAnsi="icomoon" w:cs="Times New Roman"/>
          <w:color w:val="1C1D1E"/>
          <w:sz w:val="15"/>
          <w:szCs w:val="15"/>
          <w:lang w:eastAsia="en-IN"/>
        </w:rPr>
        <w:t>solvation</w:t>
      </w:r>
      <w:proofErr w:type="spellEnd"/>
      <w:r w:rsidRPr="00462FD2">
        <w:rPr>
          <w:rFonts w:ascii="icomoon" w:eastAsia="Times New Roman" w:hAnsi="icomoon" w:cs="Times New Roman"/>
          <w:color w:val="1C1D1E"/>
          <w:sz w:val="15"/>
          <w:szCs w:val="15"/>
          <w:lang w:eastAsia="en-IN"/>
        </w:rPr>
        <w:t xml:space="preserve"> and surface SASA indicate the </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-binding affinities and capabilities of interactions (</w:t>
      </w:r>
      <w:proofErr w:type="spellStart"/>
      <w:r w:rsidRPr="00462FD2">
        <w:rPr>
          <w:rFonts w:ascii="icomoon" w:eastAsia="Times New Roman" w:hAnsi="icomoon" w:cs="Times New Roman"/>
          <w:color w:val="1C1D1E"/>
          <w:sz w:val="15"/>
          <w:szCs w:val="15"/>
          <w:lang w:eastAsia="en-IN"/>
        </w:rPr>
        <w:t>Gonçalves</w:t>
      </w:r>
      <w:proofErr w:type="spellEnd"/>
      <w:r w:rsidRPr="00462FD2">
        <w:rPr>
          <w:rFonts w:ascii="icomoon" w:eastAsia="Times New Roman" w:hAnsi="icomoon" w:cs="Times New Roman"/>
          <w:color w:val="1C1D1E"/>
          <w:sz w:val="15"/>
          <w:szCs w:val="15"/>
          <w:lang w:eastAsia="en-IN"/>
        </w:rPr>
        <w:t xml:space="preserve"> &amp; Stassen, </w:t>
      </w:r>
      <w:hyperlink r:id="rId130" w:anchor="efd242-bib-0018" w:history="1">
        <w:r w:rsidRPr="00462FD2">
          <w:rPr>
            <w:rFonts w:ascii="icomoon" w:eastAsia="Times New Roman" w:hAnsi="icomoon" w:cs="Times New Roman"/>
            <w:color w:val="0000FF"/>
            <w:sz w:val="15"/>
            <w:u w:val="single"/>
            <w:lang w:eastAsia="en-IN"/>
          </w:rPr>
          <w:t>2002</w:t>
        </w:r>
      </w:hyperlink>
      <w:r w:rsidRPr="00462FD2">
        <w:rPr>
          <w:rFonts w:ascii="icomoon" w:eastAsia="Times New Roman" w:hAnsi="icomoon" w:cs="Times New Roman"/>
          <w:color w:val="1C1D1E"/>
          <w:sz w:val="15"/>
          <w:szCs w:val="15"/>
          <w:lang w:eastAsia="en-IN"/>
        </w:rPr>
        <w:t>; Martins et al., </w:t>
      </w:r>
      <w:hyperlink r:id="rId131" w:anchor="efd242-bib-0041" w:history="1">
        <w:r w:rsidRPr="00462FD2">
          <w:rPr>
            <w:rFonts w:ascii="icomoon" w:eastAsia="Times New Roman" w:hAnsi="icomoon" w:cs="Times New Roman"/>
            <w:color w:val="0000FF"/>
            <w:sz w:val="15"/>
            <w:u w:val="single"/>
            <w:lang w:eastAsia="en-IN"/>
          </w:rPr>
          <w:t>2014</w:t>
        </w:r>
      </w:hyperlink>
      <w:r w:rsidRPr="00462FD2">
        <w:rPr>
          <w:rFonts w:ascii="icomoon" w:eastAsia="Times New Roman" w:hAnsi="icomoon" w:cs="Times New Roman"/>
          <w:color w:val="1C1D1E"/>
          <w:sz w:val="15"/>
          <w:szCs w:val="15"/>
          <w:lang w:eastAsia="en-IN"/>
        </w:rPr>
        <w:t xml:space="preserve">). Accordingly, the assessments indicated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showed significant values and SASA and free energy of </w:t>
      </w:r>
      <w:proofErr w:type="spellStart"/>
      <w:r w:rsidRPr="00462FD2">
        <w:rPr>
          <w:rFonts w:ascii="icomoon" w:eastAsia="Times New Roman" w:hAnsi="icomoon" w:cs="Times New Roman"/>
          <w:color w:val="1C1D1E"/>
          <w:sz w:val="15"/>
          <w:szCs w:val="15"/>
          <w:lang w:eastAsia="en-IN"/>
        </w:rPr>
        <w:t>solvation</w:t>
      </w:r>
      <w:proofErr w:type="spellEnd"/>
      <w:r w:rsidRPr="00462FD2">
        <w:rPr>
          <w:rFonts w:ascii="icomoon" w:eastAsia="Times New Roman" w:hAnsi="icomoon" w:cs="Times New Roman"/>
          <w:color w:val="1C1D1E"/>
          <w:sz w:val="15"/>
          <w:szCs w:val="15"/>
          <w:lang w:eastAsia="en-IN"/>
        </w:rPr>
        <w:t xml:space="preserve"> and protein-</w:t>
      </w:r>
      <w:proofErr w:type="spellStart"/>
      <w:r w:rsidRPr="00462FD2">
        <w:rPr>
          <w:rFonts w:ascii="icomoon" w:eastAsia="Times New Roman" w:hAnsi="icomoon" w:cs="Times New Roman"/>
          <w:color w:val="1C1D1E"/>
          <w:sz w:val="15"/>
          <w:szCs w:val="15"/>
          <w:lang w:eastAsia="en-IN"/>
        </w:rPr>
        <w:t>ligand</w:t>
      </w:r>
      <w:proofErr w:type="spellEnd"/>
      <w:r w:rsidRPr="00462FD2">
        <w:rPr>
          <w:rFonts w:ascii="icomoon" w:eastAsia="Times New Roman" w:hAnsi="icomoon" w:cs="Times New Roman"/>
          <w:color w:val="1C1D1E"/>
          <w:sz w:val="15"/>
          <w:szCs w:val="15"/>
          <w:lang w:eastAsia="en-IN"/>
        </w:rPr>
        <w:t xml:space="preserve"> interaction energy. Along with this, the ADMET analysis predicted the potential of different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present in the pod extract to have the ability to cross the BBB, which remarks the </w:t>
      </w:r>
      <w:proofErr w:type="spellStart"/>
      <w:r w:rsidRPr="00462FD2">
        <w:rPr>
          <w:rFonts w:ascii="icomoon" w:eastAsia="Times New Roman" w:hAnsi="icomoon" w:cs="Times New Roman"/>
          <w:color w:val="1C1D1E"/>
          <w:sz w:val="15"/>
          <w:szCs w:val="15"/>
          <w:lang w:eastAsia="en-IN"/>
        </w:rPr>
        <w:t>druggability</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Tian</w:t>
      </w:r>
      <w:proofErr w:type="spellEnd"/>
      <w:r w:rsidRPr="00462FD2">
        <w:rPr>
          <w:rFonts w:ascii="icomoon" w:eastAsia="Times New Roman" w:hAnsi="icomoon" w:cs="Times New Roman"/>
          <w:color w:val="1C1D1E"/>
          <w:sz w:val="15"/>
          <w:szCs w:val="15"/>
          <w:lang w:eastAsia="en-IN"/>
        </w:rPr>
        <w:t xml:space="preserve"> et al., </w:t>
      </w:r>
      <w:hyperlink r:id="rId132" w:anchor="efd242-bib-0062" w:history="1">
        <w:r w:rsidRPr="00462FD2">
          <w:rPr>
            <w:rFonts w:ascii="icomoon" w:eastAsia="Times New Roman" w:hAnsi="icomoon" w:cs="Times New Roman"/>
            <w:color w:val="0000FF"/>
            <w:sz w:val="15"/>
            <w:u w:val="single"/>
            <w:lang w:eastAsia="en-IN"/>
          </w:rPr>
          <w:t>2015</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Besides this, the HMGCR is a crucial enzyme in the cholesterol biosynthesis pathway, which proceeds the first stable product; therefore, it is considered a rate-limiting step. Accordingly, the </w:t>
      </w:r>
      <w:proofErr w:type="spellStart"/>
      <w:r w:rsidRPr="00462FD2">
        <w:rPr>
          <w:rFonts w:ascii="icomoon" w:eastAsia="Times New Roman" w:hAnsi="icomoon" w:cs="Times New Roman"/>
          <w:color w:val="1C1D1E"/>
          <w:sz w:val="15"/>
          <w:szCs w:val="15"/>
          <w:lang w:eastAsia="en-IN"/>
        </w:rPr>
        <w:t>statins</w:t>
      </w:r>
      <w:proofErr w:type="spellEnd"/>
      <w:r w:rsidRPr="00462FD2">
        <w:rPr>
          <w:rFonts w:ascii="icomoon" w:eastAsia="Times New Roman" w:hAnsi="icomoon" w:cs="Times New Roman"/>
          <w:color w:val="1C1D1E"/>
          <w:sz w:val="15"/>
          <w:szCs w:val="15"/>
          <w:lang w:eastAsia="en-IN"/>
        </w:rPr>
        <w:t xml:space="preserve"> (HMGCR inhibitors) are served as leading therapeutic agents for hypercholesterolemia. The extract treatment caused a significant reduction in total cholesterol levels, as well as intermediate fractionates such as LDL, HDL, and triglyceride. The similar kinds of observation seen by some previous studies and our experimentation with different extracts of the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xml:space="preserve"> may follow the mechanism of action like </w:t>
      </w:r>
      <w:proofErr w:type="spellStart"/>
      <w:r w:rsidRPr="00462FD2">
        <w:rPr>
          <w:rFonts w:ascii="icomoon" w:eastAsia="Times New Roman" w:hAnsi="icomoon" w:cs="Times New Roman"/>
          <w:color w:val="1C1D1E"/>
          <w:sz w:val="15"/>
          <w:szCs w:val="15"/>
          <w:lang w:eastAsia="en-IN"/>
        </w:rPr>
        <w:t>statins</w:t>
      </w:r>
      <w:proofErr w:type="spellEnd"/>
      <w:r w:rsidRPr="00462FD2">
        <w:rPr>
          <w:rFonts w:ascii="icomoon" w:eastAsia="Times New Roman" w:hAnsi="icomoon" w:cs="Times New Roman"/>
          <w:color w:val="1C1D1E"/>
          <w:sz w:val="15"/>
          <w:szCs w:val="15"/>
          <w:lang w:eastAsia="en-IN"/>
        </w:rPr>
        <w:t xml:space="preserve"> or mimic phenomena of HMGCR </w:t>
      </w:r>
      <w:proofErr w:type="spellStart"/>
      <w:r w:rsidRPr="00462FD2">
        <w:rPr>
          <w:rFonts w:ascii="icomoon" w:eastAsia="Times New Roman" w:hAnsi="icomoon" w:cs="Times New Roman"/>
          <w:color w:val="1C1D1E"/>
          <w:sz w:val="15"/>
          <w:szCs w:val="15"/>
          <w:lang w:eastAsia="en-IN"/>
        </w:rPr>
        <w:t>statins</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Priyanka</w:t>
      </w:r>
      <w:proofErr w:type="spellEnd"/>
      <w:r w:rsidRPr="00462FD2">
        <w:rPr>
          <w:rFonts w:ascii="icomoon" w:eastAsia="Times New Roman" w:hAnsi="icomoon" w:cs="Times New Roman"/>
          <w:color w:val="1C1D1E"/>
          <w:sz w:val="15"/>
          <w:szCs w:val="15"/>
          <w:lang w:eastAsia="en-IN"/>
        </w:rPr>
        <w:t xml:space="preserve"> et al., </w:t>
      </w:r>
      <w:hyperlink r:id="rId133" w:anchor="efd242-bib-0051" w:history="1">
        <w:r w:rsidRPr="00462FD2">
          <w:rPr>
            <w:rFonts w:ascii="icomoon" w:eastAsia="Times New Roman" w:hAnsi="icomoon" w:cs="Times New Roman"/>
            <w:color w:val="0000FF"/>
            <w:sz w:val="15"/>
            <w:u w:val="single"/>
            <w:lang w:eastAsia="en-IN"/>
          </w:rPr>
          <w:t>2022</w:t>
        </w:r>
      </w:hyperlink>
      <w:r w:rsidRPr="00462FD2">
        <w:rPr>
          <w:rFonts w:ascii="icomoon" w:eastAsia="Times New Roman" w:hAnsi="icomoon" w:cs="Times New Roman"/>
          <w:color w:val="1C1D1E"/>
          <w:sz w:val="15"/>
          <w:szCs w:val="15"/>
          <w:lang w:eastAsia="en-IN"/>
        </w:rPr>
        <w:t>; Ram et al., </w:t>
      </w:r>
      <w:hyperlink r:id="rId134" w:anchor="efd242-bib-0053" w:history="1">
        <w:r w:rsidRPr="00462FD2">
          <w:rPr>
            <w:rFonts w:ascii="icomoon" w:eastAsia="Times New Roman" w:hAnsi="icomoon" w:cs="Times New Roman"/>
            <w:color w:val="0000FF"/>
            <w:sz w:val="15"/>
            <w:u w:val="single"/>
            <w:lang w:eastAsia="en-IN"/>
          </w:rPr>
          <w:t>2020</w:t>
        </w:r>
      </w:hyperlink>
      <w:r w:rsidRPr="00462FD2">
        <w:rPr>
          <w:rFonts w:ascii="icomoon" w:eastAsia="Times New Roman" w:hAnsi="icomoon" w:cs="Times New Roman"/>
          <w:color w:val="1C1D1E"/>
          <w:sz w:val="15"/>
          <w:szCs w:val="15"/>
          <w:lang w:eastAsia="en-IN"/>
        </w:rPr>
        <w:t>; Wang et al., </w:t>
      </w:r>
      <w:hyperlink r:id="rId135" w:anchor="efd242-bib-0066" w:history="1">
        <w:r w:rsidRPr="00462FD2">
          <w:rPr>
            <w:rFonts w:ascii="icomoon" w:eastAsia="Times New Roman" w:hAnsi="icomoon" w:cs="Times New Roman"/>
            <w:color w:val="0000FF"/>
            <w:sz w:val="15"/>
            <w:u w:val="single"/>
            <w:lang w:eastAsia="en-IN"/>
          </w:rPr>
          <w:t>2013</w:t>
        </w:r>
      </w:hyperlink>
      <w:r w:rsidRPr="00462FD2">
        <w:rPr>
          <w:rFonts w:ascii="icomoon" w:eastAsia="Times New Roman" w:hAnsi="icomoon" w:cs="Times New Roman"/>
          <w:color w:val="1C1D1E"/>
          <w:sz w:val="15"/>
          <w:szCs w:val="15"/>
          <w:lang w:eastAsia="en-IN"/>
        </w:rPr>
        <w:t xml:space="preserve">). Consequently, the treatment of test extract caused significant ameliorations in antioxidant levels and regression in atherosclerotic plaques. These alterations may follow the scavenging capabilities of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and subside the sequential steps of the progression of atherosclerotic plaque, as reported by earlier studies (Almeida &amp; </w:t>
      </w:r>
      <w:proofErr w:type="spellStart"/>
      <w:r w:rsidRPr="00462FD2">
        <w:rPr>
          <w:rFonts w:ascii="icomoon" w:eastAsia="Times New Roman" w:hAnsi="icomoon" w:cs="Times New Roman"/>
          <w:color w:val="1C1D1E"/>
          <w:sz w:val="15"/>
          <w:szCs w:val="15"/>
          <w:lang w:eastAsia="en-IN"/>
        </w:rPr>
        <w:t>Budoff</w:t>
      </w:r>
      <w:proofErr w:type="spellEnd"/>
      <w:r w:rsidRPr="00462FD2">
        <w:rPr>
          <w:rFonts w:ascii="icomoon" w:eastAsia="Times New Roman" w:hAnsi="icomoon" w:cs="Times New Roman"/>
          <w:color w:val="1C1D1E"/>
          <w:sz w:val="15"/>
          <w:szCs w:val="15"/>
          <w:lang w:eastAsia="en-IN"/>
        </w:rPr>
        <w:t>, </w:t>
      </w:r>
      <w:hyperlink r:id="rId136" w:anchor="efd242-bib-0003" w:history="1">
        <w:r w:rsidRPr="00462FD2">
          <w:rPr>
            <w:rFonts w:ascii="icomoon" w:eastAsia="Times New Roman" w:hAnsi="icomoon" w:cs="Times New Roman"/>
            <w:color w:val="0000FF"/>
            <w:sz w:val="15"/>
            <w:u w:val="single"/>
            <w:lang w:eastAsia="en-IN"/>
          </w:rPr>
          <w:t>2019</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Feig</w:t>
      </w:r>
      <w:proofErr w:type="spellEnd"/>
      <w:r w:rsidRPr="00462FD2">
        <w:rPr>
          <w:rFonts w:ascii="icomoon" w:eastAsia="Times New Roman" w:hAnsi="icomoon" w:cs="Times New Roman"/>
          <w:color w:val="1C1D1E"/>
          <w:sz w:val="15"/>
          <w:szCs w:val="15"/>
          <w:lang w:eastAsia="en-IN"/>
        </w:rPr>
        <w:t>, </w:t>
      </w:r>
      <w:hyperlink r:id="rId137" w:anchor="efd242-bib-0016" w:history="1">
        <w:r w:rsidRPr="00462FD2">
          <w:rPr>
            <w:rFonts w:ascii="icomoon" w:eastAsia="Times New Roman" w:hAnsi="icomoon" w:cs="Times New Roman"/>
            <w:color w:val="0000FF"/>
            <w:sz w:val="15"/>
            <w:u w:val="single"/>
            <w:lang w:eastAsia="en-IN"/>
          </w:rPr>
          <w:t>2014</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Oxidative stress results from the excessive generation of free radicals in cells and leads to several metabolic disorders and animal models that affect the quality of life. Plants possess various secondary metabolites that exhibit potent antioxidants (REF). Including these plants and their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in the human diet can prevent oxidative stress in cells and tissues and help maintain normal physiology (Lee et al., </w:t>
      </w:r>
      <w:hyperlink r:id="rId138" w:anchor="efd242-bib-0035" w:history="1">
        <w:r w:rsidRPr="00462FD2">
          <w:rPr>
            <w:rFonts w:ascii="icomoon" w:eastAsia="Times New Roman" w:hAnsi="icomoon" w:cs="Times New Roman"/>
            <w:color w:val="0000FF"/>
            <w:sz w:val="15"/>
            <w:u w:val="single"/>
            <w:lang w:eastAsia="en-IN"/>
          </w:rPr>
          <w:t>2017</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Tungmunnithum</w:t>
      </w:r>
      <w:proofErr w:type="spellEnd"/>
      <w:r w:rsidRPr="00462FD2">
        <w:rPr>
          <w:rFonts w:ascii="icomoon" w:eastAsia="Times New Roman" w:hAnsi="icomoon" w:cs="Times New Roman"/>
          <w:color w:val="1C1D1E"/>
          <w:sz w:val="15"/>
          <w:szCs w:val="15"/>
          <w:lang w:eastAsia="en-IN"/>
        </w:rPr>
        <w:t xml:space="preserve"> et al., </w:t>
      </w:r>
      <w:hyperlink r:id="rId139" w:anchor="efd242-bib-0064"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 xml:space="preserve">). Different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have varying antioxidant capacity levels, and these secondary metabolites should be considered a valuable resource in human diets, as reported in several ancient medical systems (Grover et al., </w:t>
      </w:r>
      <w:hyperlink r:id="rId140" w:anchor="efd242-bib-0019" w:history="1">
        <w:r w:rsidRPr="00462FD2">
          <w:rPr>
            <w:rFonts w:ascii="icomoon" w:eastAsia="Times New Roman" w:hAnsi="icomoon" w:cs="Times New Roman"/>
            <w:color w:val="0000FF"/>
            <w:sz w:val="15"/>
            <w:u w:val="single"/>
            <w:lang w:eastAsia="en-IN"/>
          </w:rPr>
          <w:t>2002</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Johar</w:t>
      </w:r>
      <w:proofErr w:type="spellEnd"/>
      <w:r w:rsidRPr="00462FD2">
        <w:rPr>
          <w:rFonts w:ascii="icomoon" w:eastAsia="Times New Roman" w:hAnsi="icomoon" w:cs="Times New Roman"/>
          <w:color w:val="1C1D1E"/>
          <w:sz w:val="15"/>
          <w:szCs w:val="15"/>
          <w:lang w:eastAsia="en-IN"/>
        </w:rPr>
        <w:t xml:space="preserve"> et al., </w:t>
      </w:r>
      <w:hyperlink r:id="rId141" w:anchor="efd242-bib-0028" w:history="1">
        <w:r w:rsidRPr="00462FD2">
          <w:rPr>
            <w:rFonts w:ascii="icomoon" w:eastAsia="Times New Roman" w:hAnsi="icomoon" w:cs="Times New Roman"/>
            <w:color w:val="0000FF"/>
            <w:sz w:val="15"/>
            <w:u w:val="single"/>
            <w:lang w:eastAsia="en-IN"/>
          </w:rPr>
          <w:t>2018</w:t>
        </w:r>
      </w:hyperlink>
      <w:r w:rsidRPr="00462FD2">
        <w:rPr>
          <w:rFonts w:ascii="icomoon" w:eastAsia="Times New Roman" w:hAnsi="icomoon" w:cs="Times New Roman"/>
          <w:color w:val="1C1D1E"/>
          <w:sz w:val="15"/>
          <w:szCs w:val="15"/>
          <w:lang w:eastAsia="en-IN"/>
        </w:rPr>
        <w:t xml:space="preserve">). Treatment of </w:t>
      </w:r>
      <w:proofErr w:type="spellStart"/>
      <w:r w:rsidRPr="00462FD2">
        <w:rPr>
          <w:rFonts w:ascii="icomoon" w:eastAsia="Times New Roman" w:hAnsi="icomoon" w:cs="Times New Roman"/>
          <w:color w:val="1C1D1E"/>
          <w:sz w:val="15"/>
          <w:szCs w:val="15"/>
          <w:lang w:eastAsia="en-IN"/>
        </w:rPr>
        <w:t>hypercholesterolemic</w:t>
      </w:r>
      <w:proofErr w:type="spellEnd"/>
      <w:r w:rsidRPr="00462FD2">
        <w:rPr>
          <w:rFonts w:ascii="icomoon" w:eastAsia="Times New Roman" w:hAnsi="icomoon" w:cs="Times New Roman"/>
          <w:color w:val="1C1D1E"/>
          <w:sz w:val="15"/>
          <w:szCs w:val="15"/>
          <w:lang w:eastAsia="en-IN"/>
        </w:rPr>
        <w:t xml:space="preserve"> rabbits with pod extract resulted in a significant increase in the level of </w:t>
      </w:r>
      <w:proofErr w:type="spellStart"/>
      <w:r w:rsidRPr="00462FD2">
        <w:rPr>
          <w:rFonts w:ascii="icomoon" w:eastAsia="Times New Roman" w:hAnsi="icomoon" w:cs="Times New Roman"/>
          <w:color w:val="1C1D1E"/>
          <w:sz w:val="15"/>
          <w:szCs w:val="15"/>
          <w:lang w:eastAsia="en-IN"/>
        </w:rPr>
        <w:t>catalase</w:t>
      </w:r>
      <w:proofErr w:type="spellEnd"/>
      <w:r w:rsidRPr="00462FD2">
        <w:rPr>
          <w:rFonts w:ascii="icomoon" w:eastAsia="Times New Roman" w:hAnsi="icomoon" w:cs="Times New Roman"/>
          <w:color w:val="1C1D1E"/>
          <w:sz w:val="15"/>
          <w:szCs w:val="15"/>
          <w:lang w:eastAsia="en-IN"/>
        </w:rPr>
        <w:t xml:space="preserve">, SOD, and GSH, a decrease in LPO, and an increase in the total antioxidant capacity in blood serum. These changes boosted the free radical scavenging capacity in the body. As reported in previous studies, the </w:t>
      </w:r>
      <w:proofErr w:type="spellStart"/>
      <w:r w:rsidRPr="00462FD2">
        <w:rPr>
          <w:rFonts w:ascii="icomoon" w:eastAsia="Times New Roman" w:hAnsi="icomoon" w:cs="Times New Roman"/>
          <w:color w:val="1C1D1E"/>
          <w:sz w:val="15"/>
          <w:szCs w:val="15"/>
          <w:lang w:eastAsia="en-IN"/>
        </w:rPr>
        <w:t>phytoconstituents</w:t>
      </w:r>
      <w:proofErr w:type="spellEnd"/>
      <w:r w:rsidRPr="00462FD2">
        <w:rPr>
          <w:rFonts w:ascii="icomoon" w:eastAsia="Times New Roman" w:hAnsi="icomoon" w:cs="Times New Roman"/>
          <w:color w:val="1C1D1E"/>
          <w:sz w:val="15"/>
          <w:szCs w:val="15"/>
          <w:lang w:eastAsia="en-IN"/>
        </w:rPr>
        <w:t xml:space="preserve"> most likely induced them in the pod extract and </w:t>
      </w:r>
      <w:proofErr w:type="spellStart"/>
      <w:r w:rsidRPr="00462FD2">
        <w:rPr>
          <w:rFonts w:ascii="icomoon" w:eastAsia="Times New Roman" w:hAnsi="icomoon" w:cs="Times New Roman"/>
          <w:color w:val="1C1D1E"/>
          <w:sz w:val="15"/>
          <w:szCs w:val="15"/>
          <w:lang w:eastAsia="en-IN"/>
        </w:rPr>
        <w:t>atorvastatin</w:t>
      </w:r>
      <w:proofErr w:type="spellEnd"/>
      <w:r w:rsidRPr="00462FD2">
        <w:rPr>
          <w:rFonts w:ascii="icomoon" w:eastAsia="Times New Roman" w:hAnsi="icomoon" w:cs="Times New Roman"/>
          <w:color w:val="1C1D1E"/>
          <w:sz w:val="15"/>
          <w:szCs w:val="15"/>
          <w:lang w:eastAsia="en-IN"/>
        </w:rPr>
        <w:t xml:space="preserve"> (Prasad, </w:t>
      </w:r>
      <w:hyperlink r:id="rId142" w:anchor="efd242-bib-0049" w:history="1">
        <w:r w:rsidRPr="00462FD2">
          <w:rPr>
            <w:rFonts w:ascii="icomoon" w:eastAsia="Times New Roman" w:hAnsi="icomoon" w:cs="Times New Roman"/>
            <w:color w:val="0000FF"/>
            <w:sz w:val="15"/>
            <w:u w:val="single"/>
            <w:lang w:eastAsia="en-IN"/>
          </w:rPr>
          <w:t>2008</w:t>
        </w:r>
      </w:hyperlink>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Salvamani</w:t>
      </w:r>
      <w:proofErr w:type="spellEnd"/>
      <w:r w:rsidRPr="00462FD2">
        <w:rPr>
          <w:rFonts w:ascii="icomoon" w:eastAsia="Times New Roman" w:hAnsi="icomoon" w:cs="Times New Roman"/>
          <w:color w:val="1C1D1E"/>
          <w:sz w:val="15"/>
          <w:szCs w:val="15"/>
          <w:lang w:eastAsia="en-IN"/>
        </w:rPr>
        <w:t xml:space="preserve"> et al., </w:t>
      </w:r>
      <w:hyperlink r:id="rId143" w:anchor="efd242-bib-0057" w:history="1">
        <w:r w:rsidRPr="00462FD2">
          <w:rPr>
            <w:rFonts w:ascii="icomoon" w:eastAsia="Times New Roman" w:hAnsi="icomoon" w:cs="Times New Roman"/>
            <w:color w:val="0000FF"/>
            <w:sz w:val="15"/>
            <w:u w:val="single"/>
            <w:lang w:eastAsia="en-IN"/>
          </w:rPr>
          <w:t>2016</w:t>
        </w:r>
      </w:hyperlink>
      <w:r w:rsidRPr="00462FD2">
        <w:rPr>
          <w:rFonts w:ascii="icomoon" w:eastAsia="Times New Roman" w:hAnsi="icomoon" w:cs="Times New Roman"/>
          <w:color w:val="1C1D1E"/>
          <w:sz w:val="15"/>
          <w:szCs w:val="15"/>
          <w:lang w:eastAsia="en-IN"/>
        </w:rPr>
        <w:t>; Schneider, </w:t>
      </w:r>
      <w:hyperlink r:id="rId144" w:anchor="efd242-bib-0059" w:history="1">
        <w:r w:rsidRPr="00462FD2">
          <w:rPr>
            <w:rFonts w:ascii="icomoon" w:eastAsia="Times New Roman" w:hAnsi="icomoon" w:cs="Times New Roman"/>
            <w:color w:val="0000FF"/>
            <w:sz w:val="15"/>
            <w:u w:val="single"/>
            <w:lang w:eastAsia="en-IN"/>
          </w:rPr>
          <w:t>1999</w:t>
        </w:r>
      </w:hyperlink>
      <w:r w:rsidRPr="00462FD2">
        <w:rPr>
          <w:rFonts w:ascii="icomoon" w:eastAsia="Times New Roman" w:hAnsi="icomoon" w:cs="Times New Roman"/>
          <w:color w:val="1C1D1E"/>
          <w:sz w:val="15"/>
          <w:szCs w:val="15"/>
          <w:lang w:eastAsia="en-IN"/>
        </w:rPr>
        <w:t>).</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t>5 CONCLUSION</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It can be concluded that the </w:t>
      </w:r>
      <w:proofErr w:type="spellStart"/>
      <w:r w:rsidRPr="00462FD2">
        <w:rPr>
          <w:rFonts w:ascii="icomoon" w:eastAsia="Times New Roman" w:hAnsi="icomoon" w:cs="Times New Roman"/>
          <w:color w:val="1C1D1E"/>
          <w:sz w:val="15"/>
          <w:szCs w:val="15"/>
          <w:lang w:eastAsia="en-IN"/>
        </w:rPr>
        <w:t>cloprostenol</w:t>
      </w:r>
      <w:proofErr w:type="spellEnd"/>
      <w:r w:rsidRPr="00462FD2">
        <w:rPr>
          <w:rFonts w:ascii="icomoon" w:eastAsia="Times New Roman" w:hAnsi="icomoon" w:cs="Times New Roman"/>
          <w:color w:val="1C1D1E"/>
          <w:sz w:val="15"/>
          <w:szCs w:val="15"/>
          <w:lang w:eastAsia="en-IN"/>
        </w:rPr>
        <w:t xml:space="preserve"> and potent </w:t>
      </w:r>
      <w:proofErr w:type="spellStart"/>
      <w:r w:rsidRPr="00462FD2">
        <w:rPr>
          <w:rFonts w:ascii="icomoon" w:eastAsia="Times New Roman" w:hAnsi="icomoon" w:cs="Times New Roman"/>
          <w:color w:val="1C1D1E"/>
          <w:sz w:val="15"/>
          <w:szCs w:val="15"/>
          <w:lang w:eastAsia="en-IN"/>
        </w:rPr>
        <w:t>phytocompounds</w:t>
      </w:r>
      <w:proofErr w:type="spellEnd"/>
      <w:r w:rsidRPr="00462FD2">
        <w:rPr>
          <w:rFonts w:ascii="icomoon" w:eastAsia="Times New Roman" w:hAnsi="icomoon" w:cs="Times New Roman"/>
          <w:color w:val="1C1D1E"/>
          <w:sz w:val="15"/>
          <w:szCs w:val="15"/>
          <w:lang w:eastAsia="en-IN"/>
        </w:rPr>
        <w:t xml:space="preserve"> of an aqueous pod extract of </w:t>
      </w:r>
      <w:r w:rsidRPr="00462FD2">
        <w:rPr>
          <w:rFonts w:ascii="icomoon" w:eastAsia="Times New Roman" w:hAnsi="icomoon" w:cs="Times New Roman"/>
          <w:i/>
          <w:iCs/>
          <w:color w:val="1C1D1E"/>
          <w:sz w:val="15"/>
          <w:szCs w:val="15"/>
          <w:lang w:eastAsia="en-IN"/>
        </w:rPr>
        <w:t>P. cineraria</w:t>
      </w:r>
      <w:r w:rsidRPr="00462FD2">
        <w:rPr>
          <w:rFonts w:ascii="icomoon" w:eastAsia="Times New Roman" w:hAnsi="icomoon" w:cs="Times New Roman"/>
          <w:color w:val="1C1D1E"/>
          <w:sz w:val="15"/>
          <w:szCs w:val="15"/>
          <w:lang w:eastAsia="en-IN"/>
        </w:rPr>
        <w:t> pods can potentially subside the hypercholesterolemia through inhibition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and scavenging the free radicals.</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t>AUTHOR CONTRIBUTIONS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proofErr w:type="spellStart"/>
      <w:r w:rsidRPr="00462FD2">
        <w:rPr>
          <w:rFonts w:ascii="icomoon" w:eastAsia="Times New Roman" w:hAnsi="icomoon" w:cs="Times New Roman"/>
          <w:b/>
          <w:bCs/>
          <w:color w:val="1C1D1E"/>
          <w:sz w:val="15"/>
          <w:szCs w:val="15"/>
          <w:lang w:eastAsia="en-IN"/>
        </w:rPr>
        <w:t>Heera</w:t>
      </w:r>
      <w:proofErr w:type="spellEnd"/>
      <w:r w:rsidRPr="00462FD2">
        <w:rPr>
          <w:rFonts w:ascii="icomoon" w:eastAsia="Times New Roman" w:hAnsi="icomoon" w:cs="Times New Roman"/>
          <w:b/>
          <w:bCs/>
          <w:color w:val="1C1D1E"/>
          <w:sz w:val="15"/>
          <w:szCs w:val="15"/>
          <w:lang w:eastAsia="en-IN"/>
        </w:rPr>
        <w:t xml:space="preserve"> Ram and </w:t>
      </w:r>
      <w:proofErr w:type="spellStart"/>
      <w:r w:rsidRPr="00462FD2">
        <w:rPr>
          <w:rFonts w:ascii="icomoon" w:eastAsia="Times New Roman" w:hAnsi="icomoon" w:cs="Times New Roman"/>
          <w:b/>
          <w:bCs/>
          <w:color w:val="1C1D1E"/>
          <w:sz w:val="15"/>
          <w:szCs w:val="15"/>
          <w:lang w:eastAsia="en-IN"/>
        </w:rPr>
        <w:t>Bhim</w:t>
      </w:r>
      <w:proofErr w:type="spellEnd"/>
      <w:r w:rsidRPr="00462FD2">
        <w:rPr>
          <w:rFonts w:ascii="icomoon" w:eastAsia="Times New Roman" w:hAnsi="icomoon" w:cs="Times New Roman"/>
          <w:b/>
          <w:bCs/>
          <w:color w:val="1C1D1E"/>
          <w:sz w:val="15"/>
          <w:szCs w:val="15"/>
          <w:lang w:eastAsia="en-IN"/>
        </w:rPr>
        <w:t xml:space="preserve"> </w:t>
      </w:r>
      <w:proofErr w:type="spellStart"/>
      <w:r w:rsidRPr="00462FD2">
        <w:rPr>
          <w:rFonts w:ascii="icomoon" w:eastAsia="Times New Roman" w:hAnsi="icomoon" w:cs="Times New Roman"/>
          <w:b/>
          <w:bCs/>
          <w:color w:val="1C1D1E"/>
          <w:sz w:val="15"/>
          <w:szCs w:val="15"/>
          <w:lang w:eastAsia="en-IN"/>
        </w:rPr>
        <w:t>Pratap</w:t>
      </w:r>
      <w:proofErr w:type="spellEnd"/>
      <w:r w:rsidRPr="00462FD2">
        <w:rPr>
          <w:rFonts w:ascii="icomoon" w:eastAsia="Times New Roman" w:hAnsi="icomoon" w:cs="Times New Roman"/>
          <w:b/>
          <w:bCs/>
          <w:color w:val="1C1D1E"/>
          <w:sz w:val="15"/>
          <w:szCs w:val="15"/>
          <w:lang w:eastAsia="en-IN"/>
        </w:rPr>
        <w:t xml:space="preserve"> Singh</w:t>
      </w:r>
      <w:r w:rsidRPr="00462FD2">
        <w:rPr>
          <w:rFonts w:ascii="icomoon" w:eastAsia="Times New Roman" w:hAnsi="icomoon" w:cs="Times New Roman"/>
          <w:color w:val="1C1D1E"/>
          <w:sz w:val="15"/>
          <w:szCs w:val="15"/>
          <w:lang w:eastAsia="en-IN"/>
        </w:rPr>
        <w:t>: designing experimental protocols, drafting, and review of the manuscript. </w:t>
      </w:r>
      <w:proofErr w:type="spellStart"/>
      <w:r w:rsidRPr="00462FD2">
        <w:rPr>
          <w:rFonts w:ascii="icomoon" w:eastAsia="Times New Roman" w:hAnsi="icomoon" w:cs="Times New Roman"/>
          <w:b/>
          <w:bCs/>
          <w:color w:val="1C1D1E"/>
          <w:sz w:val="15"/>
          <w:szCs w:val="15"/>
          <w:lang w:eastAsia="en-IN"/>
        </w:rPr>
        <w:t>Noopur</w:t>
      </w:r>
      <w:proofErr w:type="spellEnd"/>
      <w:r w:rsidRPr="00462FD2">
        <w:rPr>
          <w:rFonts w:ascii="icomoon" w:eastAsia="Times New Roman" w:hAnsi="icomoon" w:cs="Times New Roman"/>
          <w:b/>
          <w:bCs/>
          <w:color w:val="1C1D1E"/>
          <w:sz w:val="15"/>
          <w:szCs w:val="15"/>
          <w:lang w:eastAsia="en-IN"/>
        </w:rPr>
        <w:t xml:space="preserve"> </w:t>
      </w:r>
      <w:proofErr w:type="spellStart"/>
      <w:r w:rsidRPr="00462FD2">
        <w:rPr>
          <w:rFonts w:ascii="icomoon" w:eastAsia="Times New Roman" w:hAnsi="icomoon" w:cs="Times New Roman"/>
          <w:b/>
          <w:bCs/>
          <w:color w:val="1C1D1E"/>
          <w:sz w:val="15"/>
          <w:szCs w:val="15"/>
          <w:lang w:eastAsia="en-IN"/>
        </w:rPr>
        <w:t>Jaipal</w:t>
      </w:r>
      <w:proofErr w:type="spellEnd"/>
      <w:r w:rsidRPr="00462FD2">
        <w:rPr>
          <w:rFonts w:ascii="icomoon" w:eastAsia="Times New Roman" w:hAnsi="icomoon" w:cs="Times New Roman"/>
          <w:b/>
          <w:bCs/>
          <w:color w:val="1C1D1E"/>
          <w:sz w:val="15"/>
          <w:szCs w:val="15"/>
          <w:lang w:eastAsia="en-IN"/>
        </w:rPr>
        <w:t xml:space="preserve"> and </w:t>
      </w:r>
      <w:proofErr w:type="spellStart"/>
      <w:r w:rsidRPr="00462FD2">
        <w:rPr>
          <w:rFonts w:ascii="icomoon" w:eastAsia="Times New Roman" w:hAnsi="icomoon" w:cs="Times New Roman"/>
          <w:b/>
          <w:bCs/>
          <w:color w:val="1C1D1E"/>
          <w:sz w:val="15"/>
          <w:szCs w:val="15"/>
          <w:lang w:eastAsia="en-IN"/>
        </w:rPr>
        <w:t>Heera</w:t>
      </w:r>
      <w:proofErr w:type="spellEnd"/>
      <w:r w:rsidRPr="00462FD2">
        <w:rPr>
          <w:rFonts w:ascii="icomoon" w:eastAsia="Times New Roman" w:hAnsi="icomoon" w:cs="Times New Roman"/>
          <w:b/>
          <w:bCs/>
          <w:color w:val="1C1D1E"/>
          <w:sz w:val="15"/>
          <w:szCs w:val="15"/>
          <w:lang w:eastAsia="en-IN"/>
        </w:rPr>
        <w:t xml:space="preserve"> Ram</w:t>
      </w:r>
      <w:r w:rsidRPr="00462FD2">
        <w:rPr>
          <w:rFonts w:ascii="icomoon" w:eastAsia="Times New Roman" w:hAnsi="icomoon" w:cs="Times New Roman"/>
          <w:color w:val="1C1D1E"/>
          <w:sz w:val="15"/>
          <w:szCs w:val="15"/>
          <w:lang w:eastAsia="en-IN"/>
        </w:rPr>
        <w:t>: conducted in vivo studies. </w:t>
      </w:r>
      <w:proofErr w:type="spellStart"/>
      <w:r w:rsidRPr="00462FD2">
        <w:rPr>
          <w:rFonts w:ascii="icomoon" w:eastAsia="Times New Roman" w:hAnsi="icomoon" w:cs="Times New Roman"/>
          <w:b/>
          <w:bCs/>
          <w:color w:val="1C1D1E"/>
          <w:sz w:val="15"/>
          <w:szCs w:val="15"/>
          <w:lang w:eastAsia="en-IN"/>
        </w:rPr>
        <w:t>Jaykaran</w:t>
      </w:r>
      <w:proofErr w:type="spellEnd"/>
      <w:r w:rsidRPr="00462FD2">
        <w:rPr>
          <w:rFonts w:ascii="icomoon" w:eastAsia="Times New Roman" w:hAnsi="icomoon" w:cs="Times New Roman"/>
          <w:b/>
          <w:bCs/>
          <w:color w:val="1C1D1E"/>
          <w:sz w:val="15"/>
          <w:szCs w:val="15"/>
          <w:lang w:eastAsia="en-IN"/>
        </w:rPr>
        <w:t xml:space="preserve"> </w:t>
      </w:r>
      <w:proofErr w:type="spellStart"/>
      <w:r w:rsidRPr="00462FD2">
        <w:rPr>
          <w:rFonts w:ascii="icomoon" w:eastAsia="Times New Roman" w:hAnsi="icomoon" w:cs="Times New Roman"/>
          <w:b/>
          <w:bCs/>
          <w:color w:val="1C1D1E"/>
          <w:sz w:val="15"/>
          <w:szCs w:val="15"/>
          <w:lang w:eastAsia="en-IN"/>
        </w:rPr>
        <w:t>Chara</w:t>
      </w:r>
      <w:proofErr w:type="spellEnd"/>
      <w:r w:rsidRPr="00462FD2">
        <w:rPr>
          <w:rFonts w:ascii="icomoon" w:eastAsia="Times New Roman" w:hAnsi="icomoon" w:cs="Times New Roman"/>
          <w:color w:val="1C1D1E"/>
          <w:sz w:val="15"/>
          <w:szCs w:val="15"/>
          <w:lang w:eastAsia="en-IN"/>
        </w:rPr>
        <w:t>: conducted the in vitro analysis of HMG-</w:t>
      </w:r>
      <w:proofErr w:type="spellStart"/>
      <w:r w:rsidRPr="00462FD2">
        <w:rPr>
          <w:rFonts w:ascii="icomoon" w:eastAsia="Times New Roman" w:hAnsi="icomoon" w:cs="Times New Roman"/>
          <w:color w:val="1C1D1E"/>
          <w:sz w:val="15"/>
          <w:szCs w:val="15"/>
          <w:lang w:eastAsia="en-IN"/>
        </w:rPr>
        <w:t>CoA</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reductase</w:t>
      </w:r>
      <w:proofErr w:type="spellEnd"/>
      <w:r w:rsidRPr="00462FD2">
        <w:rPr>
          <w:rFonts w:ascii="icomoon" w:eastAsia="Times New Roman" w:hAnsi="icomoon" w:cs="Times New Roman"/>
          <w:color w:val="1C1D1E"/>
          <w:sz w:val="15"/>
          <w:szCs w:val="15"/>
          <w:lang w:eastAsia="en-IN"/>
        </w:rPr>
        <w:t xml:space="preserve"> activity. </w:t>
      </w:r>
      <w:proofErr w:type="spellStart"/>
      <w:r w:rsidRPr="00462FD2">
        <w:rPr>
          <w:rFonts w:ascii="icomoon" w:eastAsia="Times New Roman" w:hAnsi="icomoon" w:cs="Times New Roman"/>
          <w:b/>
          <w:bCs/>
          <w:color w:val="1C1D1E"/>
          <w:sz w:val="15"/>
          <w:szCs w:val="15"/>
          <w:lang w:eastAsia="en-IN"/>
        </w:rPr>
        <w:t>Pratap</w:t>
      </w:r>
      <w:proofErr w:type="spellEnd"/>
      <w:r w:rsidRPr="00462FD2">
        <w:rPr>
          <w:rFonts w:ascii="icomoon" w:eastAsia="Times New Roman" w:hAnsi="icomoon" w:cs="Times New Roman"/>
          <w:b/>
          <w:bCs/>
          <w:color w:val="1C1D1E"/>
          <w:sz w:val="15"/>
          <w:szCs w:val="15"/>
          <w:lang w:eastAsia="en-IN"/>
        </w:rPr>
        <w:t xml:space="preserve"> Singh and </w:t>
      </w:r>
      <w:proofErr w:type="spellStart"/>
      <w:r w:rsidRPr="00462FD2">
        <w:rPr>
          <w:rFonts w:ascii="icomoon" w:eastAsia="Times New Roman" w:hAnsi="icomoon" w:cs="Times New Roman"/>
          <w:b/>
          <w:bCs/>
          <w:color w:val="1C1D1E"/>
          <w:sz w:val="15"/>
          <w:szCs w:val="15"/>
          <w:lang w:eastAsia="en-IN"/>
        </w:rPr>
        <w:t>Anshuman</w:t>
      </w:r>
      <w:proofErr w:type="spellEnd"/>
      <w:r w:rsidRPr="00462FD2">
        <w:rPr>
          <w:rFonts w:ascii="icomoon" w:eastAsia="Times New Roman" w:hAnsi="icomoon" w:cs="Times New Roman"/>
          <w:b/>
          <w:bCs/>
          <w:color w:val="1C1D1E"/>
          <w:sz w:val="15"/>
          <w:szCs w:val="15"/>
          <w:lang w:eastAsia="en-IN"/>
        </w:rPr>
        <w:t xml:space="preserve"> Dixit</w:t>
      </w:r>
      <w:r w:rsidRPr="00462FD2">
        <w:rPr>
          <w:rFonts w:ascii="icomoon" w:eastAsia="Times New Roman" w:hAnsi="icomoon" w:cs="Times New Roman"/>
          <w:color w:val="1C1D1E"/>
          <w:sz w:val="15"/>
          <w:szCs w:val="15"/>
          <w:lang w:eastAsia="en-IN"/>
        </w:rPr>
        <w:t xml:space="preserve">: conducted the in </w:t>
      </w:r>
      <w:proofErr w:type="spellStart"/>
      <w:r w:rsidRPr="00462FD2">
        <w:rPr>
          <w:rFonts w:ascii="icomoon" w:eastAsia="Times New Roman" w:hAnsi="icomoon" w:cs="Times New Roman"/>
          <w:color w:val="1C1D1E"/>
          <w:sz w:val="15"/>
          <w:szCs w:val="15"/>
          <w:lang w:eastAsia="en-IN"/>
        </w:rPr>
        <w:t>silico</w:t>
      </w:r>
      <w:proofErr w:type="spellEnd"/>
      <w:r w:rsidRPr="00462FD2">
        <w:rPr>
          <w:rFonts w:ascii="icomoon" w:eastAsia="Times New Roman" w:hAnsi="icomoon" w:cs="Times New Roman"/>
          <w:color w:val="1C1D1E"/>
          <w:sz w:val="15"/>
          <w:szCs w:val="15"/>
          <w:lang w:eastAsia="en-IN"/>
        </w:rPr>
        <w:t xml:space="preserve"> study. </w:t>
      </w:r>
      <w:r w:rsidRPr="00462FD2">
        <w:rPr>
          <w:rFonts w:ascii="icomoon" w:eastAsia="Times New Roman" w:hAnsi="icomoon" w:cs="Times New Roman"/>
          <w:b/>
          <w:bCs/>
          <w:color w:val="1C1D1E"/>
          <w:sz w:val="15"/>
          <w:szCs w:val="15"/>
          <w:lang w:eastAsia="en-IN"/>
        </w:rPr>
        <w:t xml:space="preserve">Ashok Kumar and Anil </w:t>
      </w:r>
      <w:proofErr w:type="spellStart"/>
      <w:r w:rsidRPr="00462FD2">
        <w:rPr>
          <w:rFonts w:ascii="icomoon" w:eastAsia="Times New Roman" w:hAnsi="icomoon" w:cs="Times New Roman"/>
          <w:b/>
          <w:bCs/>
          <w:color w:val="1C1D1E"/>
          <w:sz w:val="15"/>
          <w:szCs w:val="15"/>
          <w:lang w:eastAsia="en-IN"/>
        </w:rPr>
        <w:t>Panwar</w:t>
      </w:r>
      <w:proofErr w:type="spellEnd"/>
      <w:r w:rsidRPr="00462FD2">
        <w:rPr>
          <w:rFonts w:ascii="icomoon" w:eastAsia="Times New Roman" w:hAnsi="icomoon" w:cs="Times New Roman"/>
          <w:color w:val="1C1D1E"/>
          <w:sz w:val="15"/>
          <w:szCs w:val="15"/>
          <w:lang w:eastAsia="en-IN"/>
        </w:rPr>
        <w:t>: molecular dynamics. </w:t>
      </w:r>
      <w:proofErr w:type="spellStart"/>
      <w:r w:rsidRPr="00462FD2">
        <w:rPr>
          <w:rFonts w:ascii="icomoon" w:eastAsia="Times New Roman" w:hAnsi="icomoon" w:cs="Times New Roman"/>
          <w:b/>
          <w:bCs/>
          <w:color w:val="1C1D1E"/>
          <w:sz w:val="15"/>
          <w:szCs w:val="15"/>
          <w:lang w:eastAsia="en-IN"/>
        </w:rPr>
        <w:t>Pratap</w:t>
      </w:r>
      <w:proofErr w:type="spellEnd"/>
      <w:r w:rsidRPr="00462FD2">
        <w:rPr>
          <w:rFonts w:ascii="icomoon" w:eastAsia="Times New Roman" w:hAnsi="icomoon" w:cs="Times New Roman"/>
          <w:b/>
          <w:bCs/>
          <w:color w:val="1C1D1E"/>
          <w:sz w:val="15"/>
          <w:szCs w:val="15"/>
          <w:lang w:eastAsia="en-IN"/>
        </w:rPr>
        <w:t xml:space="preserve"> Singh and </w:t>
      </w:r>
      <w:proofErr w:type="spellStart"/>
      <w:r w:rsidRPr="00462FD2">
        <w:rPr>
          <w:rFonts w:ascii="icomoon" w:eastAsia="Times New Roman" w:hAnsi="icomoon" w:cs="Times New Roman"/>
          <w:b/>
          <w:bCs/>
          <w:color w:val="1C1D1E"/>
          <w:sz w:val="15"/>
          <w:szCs w:val="15"/>
          <w:lang w:eastAsia="en-IN"/>
        </w:rPr>
        <w:t>Garima</w:t>
      </w:r>
      <w:proofErr w:type="spellEnd"/>
      <w:r w:rsidRPr="00462FD2">
        <w:rPr>
          <w:rFonts w:ascii="icomoon" w:eastAsia="Times New Roman" w:hAnsi="icomoon" w:cs="Times New Roman"/>
          <w:b/>
          <w:bCs/>
          <w:color w:val="1C1D1E"/>
          <w:sz w:val="15"/>
          <w:szCs w:val="15"/>
          <w:lang w:eastAsia="en-IN"/>
        </w:rPr>
        <w:t xml:space="preserve"> Singh</w:t>
      </w:r>
      <w:r w:rsidRPr="00462FD2">
        <w:rPr>
          <w:rFonts w:ascii="icomoon" w:eastAsia="Times New Roman" w:hAnsi="icomoon" w:cs="Times New Roman"/>
          <w:color w:val="1C1D1E"/>
          <w:sz w:val="15"/>
          <w:szCs w:val="15"/>
          <w:lang w:eastAsia="en-IN"/>
        </w:rPr>
        <w:t xml:space="preserve">: conducted the </w:t>
      </w:r>
      <w:proofErr w:type="spellStart"/>
      <w:r w:rsidRPr="00462FD2">
        <w:rPr>
          <w:rFonts w:ascii="icomoon" w:eastAsia="Times New Roman" w:hAnsi="icomoon" w:cs="Times New Roman"/>
          <w:color w:val="1C1D1E"/>
          <w:sz w:val="15"/>
          <w:szCs w:val="15"/>
          <w:lang w:eastAsia="en-IN"/>
        </w:rPr>
        <w:t>phytochemical</w:t>
      </w:r>
      <w:proofErr w:type="spellEnd"/>
      <w:r w:rsidRPr="00462FD2">
        <w:rPr>
          <w:rFonts w:ascii="icomoon" w:eastAsia="Times New Roman" w:hAnsi="icomoon" w:cs="Times New Roman"/>
          <w:color w:val="1C1D1E"/>
          <w:sz w:val="15"/>
          <w:szCs w:val="15"/>
          <w:lang w:eastAsia="en-IN"/>
        </w:rPr>
        <w:t xml:space="preserve"> analysis.</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ACKNOWLEDGMENTS</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7"/>
          <w:szCs w:val="17"/>
          <w:lang w:eastAsia="en-IN"/>
        </w:rPr>
      </w:pPr>
      <w:r w:rsidRPr="00462FD2">
        <w:rPr>
          <w:rFonts w:ascii="icomoon" w:eastAsia="Times New Roman" w:hAnsi="icomoon" w:cs="Times New Roman"/>
          <w:color w:val="1C1D1E"/>
          <w:sz w:val="17"/>
          <w:szCs w:val="17"/>
          <w:lang w:eastAsia="en-IN"/>
        </w:rPr>
        <w:lastRenderedPageBreak/>
        <w:t xml:space="preserve">The authors would like to extend their sincere thanks to the Department of Zoology, Jai </w:t>
      </w:r>
      <w:proofErr w:type="spellStart"/>
      <w:r w:rsidRPr="00462FD2">
        <w:rPr>
          <w:rFonts w:ascii="icomoon" w:eastAsia="Times New Roman" w:hAnsi="icomoon" w:cs="Times New Roman"/>
          <w:color w:val="1C1D1E"/>
          <w:sz w:val="17"/>
          <w:szCs w:val="17"/>
          <w:lang w:eastAsia="en-IN"/>
        </w:rPr>
        <w:t>Narain</w:t>
      </w:r>
      <w:proofErr w:type="spellEnd"/>
      <w:r w:rsidRPr="00462FD2">
        <w:rPr>
          <w:rFonts w:ascii="icomoon" w:eastAsia="Times New Roman" w:hAnsi="icomoon" w:cs="Times New Roman"/>
          <w:color w:val="1C1D1E"/>
          <w:sz w:val="17"/>
          <w:szCs w:val="17"/>
          <w:lang w:eastAsia="en-IN"/>
        </w:rPr>
        <w:t xml:space="preserve"> </w:t>
      </w:r>
      <w:proofErr w:type="spellStart"/>
      <w:r w:rsidRPr="00462FD2">
        <w:rPr>
          <w:rFonts w:ascii="icomoon" w:eastAsia="Times New Roman" w:hAnsi="icomoon" w:cs="Times New Roman"/>
          <w:color w:val="1C1D1E"/>
          <w:sz w:val="17"/>
          <w:szCs w:val="17"/>
          <w:lang w:eastAsia="en-IN"/>
        </w:rPr>
        <w:t>Vyas</w:t>
      </w:r>
      <w:proofErr w:type="spellEnd"/>
      <w:r w:rsidRPr="00462FD2">
        <w:rPr>
          <w:rFonts w:ascii="icomoon" w:eastAsia="Times New Roman" w:hAnsi="icomoon" w:cs="Times New Roman"/>
          <w:color w:val="1C1D1E"/>
          <w:sz w:val="17"/>
          <w:szCs w:val="17"/>
          <w:lang w:eastAsia="en-IN"/>
        </w:rPr>
        <w:t xml:space="preserve"> University, Jodhpur, for providing the essential facility and the Department of Pharmacology, AIIMS (All India Institute of Medical Sciences), Jodhpur, for the support to investigate the in vitro study. Partial funding support was made from intramural scheme of AIIMS, Jodhpur.</w:t>
      </w:r>
    </w:p>
    <w:p w:rsidR="00462FD2" w:rsidRPr="00462FD2" w:rsidRDefault="00462FD2" w:rsidP="00462FD2">
      <w:pPr>
        <w:shd w:val="clear" w:color="auto" w:fill="FFFFFF"/>
        <w:spacing w:before="129" w:after="129" w:line="240" w:lineRule="auto"/>
        <w:outlineLvl w:val="2"/>
        <w:rPr>
          <w:rFonts w:ascii="Arial" w:eastAsia="Times New Roman" w:hAnsi="Arial" w:cs="Arial"/>
          <w:color w:val="1F1F1F"/>
          <w:sz w:val="24"/>
          <w:szCs w:val="24"/>
          <w:lang w:eastAsia="en-IN"/>
        </w:rPr>
      </w:pPr>
      <w:r w:rsidRPr="00462FD2">
        <w:rPr>
          <w:rFonts w:ascii="Arial" w:eastAsia="Times New Roman" w:hAnsi="Arial" w:cs="Arial"/>
          <w:color w:val="1F1F1F"/>
          <w:sz w:val="24"/>
          <w:szCs w:val="24"/>
          <w:lang w:eastAsia="en-IN"/>
        </w:rPr>
        <w:t>CONFLICT OF INTEREST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The authors declare no conflict of interest.</w:t>
      </w:r>
    </w:p>
    <w:p w:rsidR="00462FD2" w:rsidRPr="00462FD2" w:rsidRDefault="00462FD2" w:rsidP="00462FD2">
      <w:pPr>
        <w:shd w:val="clear" w:color="auto" w:fill="FFFFFF"/>
        <w:spacing w:before="100" w:beforeAutospacing="1" w:after="129" w:line="240" w:lineRule="auto"/>
        <w:outlineLvl w:val="1"/>
        <w:rPr>
          <w:rFonts w:ascii="Arial" w:eastAsia="Times New Roman" w:hAnsi="Arial" w:cs="Arial"/>
          <w:b/>
          <w:bCs/>
          <w:color w:val="1C1D1E"/>
          <w:sz w:val="28"/>
          <w:szCs w:val="28"/>
          <w:lang w:eastAsia="en-IN"/>
        </w:rPr>
      </w:pPr>
      <w:r w:rsidRPr="00462FD2">
        <w:rPr>
          <w:rFonts w:ascii="Arial" w:eastAsia="Times New Roman" w:hAnsi="Arial" w:cs="Arial"/>
          <w:b/>
          <w:bCs/>
          <w:color w:val="1C1D1E"/>
          <w:sz w:val="28"/>
          <w:szCs w:val="28"/>
          <w:lang w:eastAsia="en-IN"/>
        </w:rPr>
        <w:t>ETHICS STATEMENT</w:t>
      </w:r>
    </w:p>
    <w:p w:rsidR="00462FD2" w:rsidRPr="00462FD2" w:rsidRDefault="00462FD2" w:rsidP="00462FD2">
      <w:pPr>
        <w:shd w:val="clear" w:color="auto" w:fill="FFFFFF"/>
        <w:spacing w:before="100" w:beforeAutospacing="1" w:after="172" w:line="240" w:lineRule="auto"/>
        <w:rPr>
          <w:rFonts w:ascii="icomoon" w:eastAsia="Times New Roman" w:hAnsi="icomoon" w:cs="Times New Roman"/>
          <w:color w:val="1C1D1E"/>
          <w:sz w:val="15"/>
          <w:szCs w:val="15"/>
          <w:lang w:eastAsia="en-IN"/>
        </w:rPr>
      </w:pPr>
      <w:r w:rsidRPr="00462FD2">
        <w:rPr>
          <w:rFonts w:ascii="icomoon" w:eastAsia="Times New Roman" w:hAnsi="icomoon" w:cs="Times New Roman"/>
          <w:color w:val="1C1D1E"/>
          <w:sz w:val="15"/>
          <w:szCs w:val="15"/>
          <w:lang w:eastAsia="en-IN"/>
        </w:rPr>
        <w:t xml:space="preserve">The current study has a vital part of animal experimentations for in vivo research, which was approved and provided ethical clearance by the Institutional Animal Ethics Committee (IAEC), Department of Zoology, Jai </w:t>
      </w:r>
      <w:proofErr w:type="spellStart"/>
      <w:r w:rsidRPr="00462FD2">
        <w:rPr>
          <w:rFonts w:ascii="icomoon" w:eastAsia="Times New Roman" w:hAnsi="icomoon" w:cs="Times New Roman"/>
          <w:color w:val="1C1D1E"/>
          <w:sz w:val="15"/>
          <w:szCs w:val="15"/>
          <w:lang w:eastAsia="en-IN"/>
        </w:rPr>
        <w:t>Narain</w:t>
      </w:r>
      <w:proofErr w:type="spellEnd"/>
      <w:r w:rsidRPr="00462FD2">
        <w:rPr>
          <w:rFonts w:ascii="icomoon" w:eastAsia="Times New Roman" w:hAnsi="icomoon" w:cs="Times New Roman"/>
          <w:color w:val="1C1D1E"/>
          <w:sz w:val="15"/>
          <w:szCs w:val="15"/>
          <w:lang w:eastAsia="en-IN"/>
        </w:rPr>
        <w:t xml:space="preserve"> </w:t>
      </w:r>
      <w:proofErr w:type="spellStart"/>
      <w:r w:rsidRPr="00462FD2">
        <w:rPr>
          <w:rFonts w:ascii="icomoon" w:eastAsia="Times New Roman" w:hAnsi="icomoon" w:cs="Times New Roman"/>
          <w:color w:val="1C1D1E"/>
          <w:sz w:val="15"/>
          <w:szCs w:val="15"/>
          <w:lang w:eastAsia="en-IN"/>
        </w:rPr>
        <w:t>Vyas</w:t>
      </w:r>
      <w:proofErr w:type="spellEnd"/>
      <w:r w:rsidRPr="00462FD2">
        <w:rPr>
          <w:rFonts w:ascii="icomoon" w:eastAsia="Times New Roman" w:hAnsi="icomoon" w:cs="Times New Roman"/>
          <w:color w:val="1C1D1E"/>
          <w:sz w:val="15"/>
          <w:szCs w:val="15"/>
          <w:lang w:eastAsia="en-IN"/>
        </w:rPr>
        <w:t xml:space="preserve"> University, Jodhpur (Rajasthan)−342001, India is registered under CPCSEA (Reg. No.1646/GO/a/12/CPCSEA valid up to 27.03.23). All authors reviewed the manuscript and agreed with the final version to proceed with publication.</w:t>
      </w:r>
    </w:p>
    <w:p w:rsidR="000567D1" w:rsidRDefault="000567D1"/>
    <w:sectPr w:rsidR="000567D1" w:rsidSect="000567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comoo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AC5"/>
    <w:multiLevelType w:val="multilevel"/>
    <w:tmpl w:val="A38A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148C6"/>
    <w:multiLevelType w:val="multilevel"/>
    <w:tmpl w:val="AC46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F2EA8"/>
    <w:multiLevelType w:val="multilevel"/>
    <w:tmpl w:val="497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F39EC"/>
    <w:multiLevelType w:val="multilevel"/>
    <w:tmpl w:val="818A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62FD2"/>
    <w:rsid w:val="000567D1"/>
    <w:rsid w:val="00462F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D1"/>
  </w:style>
  <w:style w:type="paragraph" w:styleId="Heading1">
    <w:name w:val="heading 1"/>
    <w:basedOn w:val="Normal"/>
    <w:link w:val="Heading1Char"/>
    <w:uiPriority w:val="9"/>
    <w:qFormat/>
    <w:rsid w:val="00462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62FD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62FD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62FD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FD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62FD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62FD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62FD2"/>
    <w:rPr>
      <w:rFonts w:ascii="Times New Roman" w:eastAsia="Times New Roman" w:hAnsi="Times New Roman" w:cs="Times New Roman"/>
      <w:b/>
      <w:bCs/>
      <w:sz w:val="24"/>
      <w:szCs w:val="24"/>
      <w:lang w:eastAsia="en-IN"/>
    </w:rPr>
  </w:style>
  <w:style w:type="character" w:customStyle="1" w:styleId="accordion-tabbedtab-mobile">
    <w:name w:val="accordion-tabbed__tab-mobile"/>
    <w:basedOn w:val="DefaultParagraphFont"/>
    <w:rsid w:val="00462FD2"/>
  </w:style>
  <w:style w:type="character" w:styleId="Hyperlink">
    <w:name w:val="Hyperlink"/>
    <w:basedOn w:val="DefaultParagraphFont"/>
    <w:uiPriority w:val="99"/>
    <w:semiHidden/>
    <w:unhideWhenUsed/>
    <w:rsid w:val="00462FD2"/>
    <w:rPr>
      <w:color w:val="0000FF"/>
      <w:u w:val="single"/>
    </w:rPr>
  </w:style>
  <w:style w:type="character" w:styleId="FollowedHyperlink">
    <w:name w:val="FollowedHyperlink"/>
    <w:basedOn w:val="DefaultParagraphFont"/>
    <w:uiPriority w:val="99"/>
    <w:semiHidden/>
    <w:unhideWhenUsed/>
    <w:rsid w:val="00462FD2"/>
    <w:rPr>
      <w:color w:val="800080"/>
      <w:u w:val="single"/>
    </w:rPr>
  </w:style>
  <w:style w:type="character" w:customStyle="1" w:styleId="comma-separator">
    <w:name w:val="comma-separator"/>
    <w:basedOn w:val="DefaultParagraphFont"/>
    <w:rsid w:val="00462FD2"/>
  </w:style>
  <w:style w:type="character" w:customStyle="1" w:styleId="epub-state">
    <w:name w:val="epub-state"/>
    <w:basedOn w:val="DefaultParagraphFont"/>
    <w:rsid w:val="00462FD2"/>
  </w:style>
  <w:style w:type="character" w:customStyle="1" w:styleId="epub-date">
    <w:name w:val="epub-date"/>
    <w:basedOn w:val="DefaultParagraphFont"/>
    <w:rsid w:val="00462FD2"/>
  </w:style>
  <w:style w:type="paragraph" w:styleId="NormalWeb">
    <w:name w:val="Normal (Web)"/>
    <w:basedOn w:val="Normal"/>
    <w:uiPriority w:val="99"/>
    <w:semiHidden/>
    <w:unhideWhenUsed/>
    <w:rsid w:val="00462F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able-captionlabel">
    <w:name w:val="table-caption__label"/>
    <w:basedOn w:val="DefaultParagraphFont"/>
    <w:rsid w:val="00462FD2"/>
  </w:style>
  <w:style w:type="character" w:styleId="Strong">
    <w:name w:val="Strong"/>
    <w:basedOn w:val="DefaultParagraphFont"/>
    <w:uiPriority w:val="22"/>
    <w:qFormat/>
    <w:rsid w:val="00462FD2"/>
    <w:rPr>
      <w:b/>
      <w:bCs/>
    </w:rPr>
  </w:style>
  <w:style w:type="character" w:customStyle="1" w:styleId="smallcaps">
    <w:name w:val="smallcaps"/>
    <w:basedOn w:val="DefaultParagraphFont"/>
    <w:rsid w:val="00462FD2"/>
  </w:style>
</w:styles>
</file>

<file path=word/webSettings.xml><?xml version="1.0" encoding="utf-8"?>
<w:webSettings xmlns:r="http://schemas.openxmlformats.org/officeDocument/2006/relationships" xmlns:w="http://schemas.openxmlformats.org/wordprocessingml/2006/main">
  <w:divs>
    <w:div w:id="975793059">
      <w:bodyDiv w:val="1"/>
      <w:marLeft w:val="0"/>
      <w:marRight w:val="0"/>
      <w:marTop w:val="0"/>
      <w:marBottom w:val="0"/>
      <w:divBdr>
        <w:top w:val="none" w:sz="0" w:space="0" w:color="auto"/>
        <w:left w:val="none" w:sz="0" w:space="0" w:color="auto"/>
        <w:bottom w:val="none" w:sz="0" w:space="0" w:color="auto"/>
        <w:right w:val="none" w:sz="0" w:space="0" w:color="auto"/>
      </w:divBdr>
      <w:divsChild>
        <w:div w:id="1044721614">
          <w:marLeft w:val="0"/>
          <w:marRight w:val="0"/>
          <w:marTop w:val="0"/>
          <w:marBottom w:val="0"/>
          <w:divBdr>
            <w:top w:val="none" w:sz="0" w:space="0" w:color="auto"/>
            <w:left w:val="none" w:sz="0" w:space="0" w:color="auto"/>
            <w:bottom w:val="none" w:sz="0" w:space="0" w:color="auto"/>
            <w:right w:val="none" w:sz="0" w:space="0" w:color="auto"/>
          </w:divBdr>
          <w:divsChild>
            <w:div w:id="1745176506">
              <w:marLeft w:val="0"/>
              <w:marRight w:val="0"/>
              <w:marTop w:val="0"/>
              <w:marBottom w:val="0"/>
              <w:divBdr>
                <w:top w:val="none" w:sz="0" w:space="0" w:color="auto"/>
                <w:left w:val="none" w:sz="0" w:space="0" w:color="auto"/>
                <w:bottom w:val="none" w:sz="0" w:space="0" w:color="auto"/>
                <w:right w:val="none" w:sz="0" w:space="0" w:color="auto"/>
              </w:divBdr>
              <w:divsChild>
                <w:div w:id="471673380">
                  <w:marLeft w:val="0"/>
                  <w:marRight w:val="0"/>
                  <w:marTop w:val="0"/>
                  <w:marBottom w:val="0"/>
                  <w:divBdr>
                    <w:top w:val="none" w:sz="0" w:space="0" w:color="auto"/>
                    <w:left w:val="none" w:sz="0" w:space="0" w:color="auto"/>
                    <w:bottom w:val="none" w:sz="0" w:space="0" w:color="auto"/>
                    <w:right w:val="none" w:sz="0" w:space="0" w:color="auto"/>
                  </w:divBdr>
                  <w:divsChild>
                    <w:div w:id="1474954618">
                      <w:marLeft w:val="0"/>
                      <w:marRight w:val="0"/>
                      <w:marTop w:val="0"/>
                      <w:marBottom w:val="0"/>
                      <w:divBdr>
                        <w:top w:val="none" w:sz="0" w:space="0" w:color="auto"/>
                        <w:left w:val="none" w:sz="0" w:space="0" w:color="auto"/>
                        <w:bottom w:val="none" w:sz="0" w:space="0" w:color="auto"/>
                        <w:right w:val="none" w:sz="0" w:space="0" w:color="auto"/>
                      </w:divBdr>
                      <w:divsChild>
                        <w:div w:id="878275984">
                          <w:marLeft w:val="0"/>
                          <w:marRight w:val="0"/>
                          <w:marTop w:val="0"/>
                          <w:marBottom w:val="0"/>
                          <w:divBdr>
                            <w:top w:val="none" w:sz="0" w:space="0" w:color="auto"/>
                            <w:left w:val="none" w:sz="0" w:space="0" w:color="auto"/>
                            <w:bottom w:val="none" w:sz="0" w:space="0" w:color="auto"/>
                            <w:right w:val="none" w:sz="0" w:space="0" w:color="auto"/>
                          </w:divBdr>
                          <w:divsChild>
                            <w:div w:id="3360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4503">
                  <w:marLeft w:val="0"/>
                  <w:marRight w:val="0"/>
                  <w:marTop w:val="0"/>
                  <w:marBottom w:val="0"/>
                  <w:divBdr>
                    <w:top w:val="none" w:sz="0" w:space="0" w:color="auto"/>
                    <w:left w:val="none" w:sz="0" w:space="0" w:color="auto"/>
                    <w:bottom w:val="none" w:sz="0" w:space="0" w:color="auto"/>
                    <w:right w:val="none" w:sz="0" w:space="0" w:color="auto"/>
                  </w:divBdr>
                  <w:divsChild>
                    <w:div w:id="751586549">
                      <w:marLeft w:val="0"/>
                      <w:marRight w:val="0"/>
                      <w:marTop w:val="0"/>
                      <w:marBottom w:val="0"/>
                      <w:divBdr>
                        <w:top w:val="none" w:sz="0" w:space="0" w:color="auto"/>
                        <w:left w:val="none" w:sz="0" w:space="0" w:color="auto"/>
                        <w:bottom w:val="none" w:sz="0" w:space="0" w:color="auto"/>
                        <w:right w:val="none" w:sz="0" w:space="0" w:color="auto"/>
                      </w:divBdr>
                    </w:div>
                    <w:div w:id="2031493845">
                      <w:marLeft w:val="0"/>
                      <w:marRight w:val="0"/>
                      <w:marTop w:val="0"/>
                      <w:marBottom w:val="0"/>
                      <w:divBdr>
                        <w:top w:val="none" w:sz="0" w:space="0" w:color="auto"/>
                        <w:left w:val="none" w:sz="0" w:space="0" w:color="auto"/>
                        <w:bottom w:val="none" w:sz="0" w:space="0" w:color="auto"/>
                        <w:right w:val="none" w:sz="0" w:space="0" w:color="auto"/>
                      </w:divBdr>
                    </w:div>
                    <w:div w:id="13553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007">
          <w:marLeft w:val="0"/>
          <w:marRight w:val="0"/>
          <w:marTop w:val="0"/>
          <w:marBottom w:val="0"/>
          <w:divBdr>
            <w:top w:val="none" w:sz="0" w:space="0" w:color="auto"/>
            <w:left w:val="none" w:sz="0" w:space="0" w:color="auto"/>
            <w:bottom w:val="none" w:sz="0" w:space="0" w:color="auto"/>
            <w:right w:val="none" w:sz="0" w:space="0" w:color="auto"/>
          </w:divBdr>
          <w:divsChild>
            <w:div w:id="554707003">
              <w:marLeft w:val="0"/>
              <w:marRight w:val="0"/>
              <w:marTop w:val="0"/>
              <w:marBottom w:val="0"/>
              <w:divBdr>
                <w:top w:val="none" w:sz="0" w:space="0" w:color="auto"/>
                <w:left w:val="none" w:sz="0" w:space="0" w:color="auto"/>
                <w:bottom w:val="none" w:sz="0" w:space="0" w:color="auto"/>
                <w:right w:val="none" w:sz="0" w:space="0" w:color="auto"/>
              </w:divBdr>
              <w:divsChild>
                <w:div w:id="1241983694">
                  <w:marLeft w:val="0"/>
                  <w:marRight w:val="0"/>
                  <w:marTop w:val="0"/>
                  <w:marBottom w:val="0"/>
                  <w:divBdr>
                    <w:top w:val="none" w:sz="0" w:space="0" w:color="auto"/>
                    <w:left w:val="none" w:sz="0" w:space="0" w:color="auto"/>
                    <w:bottom w:val="none" w:sz="0" w:space="0" w:color="auto"/>
                    <w:right w:val="none" w:sz="0" w:space="0" w:color="auto"/>
                  </w:divBdr>
                  <w:divsChild>
                    <w:div w:id="252010545">
                      <w:marLeft w:val="0"/>
                      <w:marRight w:val="0"/>
                      <w:marTop w:val="0"/>
                      <w:marBottom w:val="0"/>
                      <w:divBdr>
                        <w:top w:val="none" w:sz="0" w:space="0" w:color="auto"/>
                        <w:left w:val="none" w:sz="0" w:space="0" w:color="auto"/>
                        <w:bottom w:val="none" w:sz="0" w:space="0" w:color="auto"/>
                        <w:right w:val="none" w:sz="0" w:space="0" w:color="auto"/>
                      </w:divBdr>
                    </w:div>
                  </w:divsChild>
                </w:div>
                <w:div w:id="717508391">
                  <w:marLeft w:val="0"/>
                  <w:marRight w:val="0"/>
                  <w:marTop w:val="0"/>
                  <w:marBottom w:val="0"/>
                  <w:divBdr>
                    <w:top w:val="none" w:sz="0" w:space="0" w:color="auto"/>
                    <w:left w:val="none" w:sz="0" w:space="0" w:color="auto"/>
                    <w:bottom w:val="none" w:sz="0" w:space="0" w:color="auto"/>
                    <w:right w:val="none" w:sz="0" w:space="0" w:color="auto"/>
                  </w:divBdr>
                  <w:divsChild>
                    <w:div w:id="1176576258">
                      <w:marLeft w:val="0"/>
                      <w:marRight w:val="0"/>
                      <w:marTop w:val="0"/>
                      <w:marBottom w:val="0"/>
                      <w:divBdr>
                        <w:top w:val="none" w:sz="0" w:space="0" w:color="auto"/>
                        <w:left w:val="none" w:sz="0" w:space="0" w:color="auto"/>
                        <w:bottom w:val="none" w:sz="0" w:space="0" w:color="auto"/>
                        <w:right w:val="none" w:sz="0" w:space="0" w:color="auto"/>
                      </w:divBdr>
                    </w:div>
                    <w:div w:id="1832214812">
                      <w:marLeft w:val="0"/>
                      <w:marRight w:val="0"/>
                      <w:marTop w:val="0"/>
                      <w:marBottom w:val="0"/>
                      <w:divBdr>
                        <w:top w:val="none" w:sz="0" w:space="0" w:color="auto"/>
                        <w:left w:val="none" w:sz="0" w:space="0" w:color="auto"/>
                        <w:bottom w:val="none" w:sz="0" w:space="0" w:color="auto"/>
                        <w:right w:val="none" w:sz="0" w:space="0" w:color="auto"/>
                      </w:divBdr>
                    </w:div>
                    <w:div w:id="745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8547">
          <w:marLeft w:val="0"/>
          <w:marRight w:val="0"/>
          <w:marTop w:val="0"/>
          <w:marBottom w:val="0"/>
          <w:divBdr>
            <w:top w:val="none" w:sz="0" w:space="0" w:color="auto"/>
            <w:left w:val="none" w:sz="0" w:space="0" w:color="auto"/>
            <w:bottom w:val="none" w:sz="0" w:space="0" w:color="auto"/>
            <w:right w:val="none" w:sz="0" w:space="0" w:color="auto"/>
          </w:divBdr>
          <w:divsChild>
            <w:div w:id="511380436">
              <w:marLeft w:val="0"/>
              <w:marRight w:val="0"/>
              <w:marTop w:val="0"/>
              <w:marBottom w:val="0"/>
              <w:divBdr>
                <w:top w:val="none" w:sz="0" w:space="0" w:color="auto"/>
                <w:left w:val="none" w:sz="0" w:space="0" w:color="auto"/>
                <w:bottom w:val="none" w:sz="0" w:space="0" w:color="auto"/>
                <w:right w:val="none" w:sz="0" w:space="0" w:color="auto"/>
              </w:divBdr>
              <w:divsChild>
                <w:div w:id="2105177701">
                  <w:marLeft w:val="0"/>
                  <w:marRight w:val="0"/>
                  <w:marTop w:val="0"/>
                  <w:marBottom w:val="0"/>
                  <w:divBdr>
                    <w:top w:val="none" w:sz="0" w:space="0" w:color="auto"/>
                    <w:left w:val="none" w:sz="0" w:space="0" w:color="auto"/>
                    <w:bottom w:val="none" w:sz="0" w:space="0" w:color="auto"/>
                    <w:right w:val="none" w:sz="0" w:space="0" w:color="auto"/>
                  </w:divBdr>
                </w:div>
              </w:divsChild>
            </w:div>
            <w:div w:id="1596326186">
              <w:marLeft w:val="0"/>
              <w:marRight w:val="0"/>
              <w:marTop w:val="0"/>
              <w:marBottom w:val="0"/>
              <w:divBdr>
                <w:top w:val="none" w:sz="0" w:space="0" w:color="auto"/>
                <w:left w:val="none" w:sz="0" w:space="0" w:color="auto"/>
                <w:bottom w:val="none" w:sz="0" w:space="0" w:color="auto"/>
                <w:right w:val="none" w:sz="0" w:space="0" w:color="auto"/>
              </w:divBdr>
            </w:div>
            <w:div w:id="1075856956">
              <w:marLeft w:val="0"/>
              <w:marRight w:val="0"/>
              <w:marTop w:val="0"/>
              <w:marBottom w:val="0"/>
              <w:divBdr>
                <w:top w:val="none" w:sz="0" w:space="0" w:color="auto"/>
                <w:left w:val="none" w:sz="0" w:space="0" w:color="auto"/>
                <w:bottom w:val="none" w:sz="0" w:space="0" w:color="auto"/>
                <w:right w:val="none" w:sz="0" w:space="0" w:color="auto"/>
              </w:divBdr>
              <w:divsChild>
                <w:div w:id="549877603">
                  <w:marLeft w:val="0"/>
                  <w:marRight w:val="0"/>
                  <w:marTop w:val="0"/>
                  <w:marBottom w:val="0"/>
                  <w:divBdr>
                    <w:top w:val="none" w:sz="0" w:space="0" w:color="auto"/>
                    <w:left w:val="none" w:sz="0" w:space="0" w:color="auto"/>
                    <w:bottom w:val="none" w:sz="0" w:space="0" w:color="auto"/>
                    <w:right w:val="none" w:sz="0" w:space="0" w:color="auto"/>
                  </w:divBdr>
                </w:div>
              </w:divsChild>
            </w:div>
            <w:div w:id="699551521">
              <w:marLeft w:val="0"/>
              <w:marRight w:val="0"/>
              <w:marTop w:val="0"/>
              <w:marBottom w:val="0"/>
              <w:divBdr>
                <w:top w:val="none" w:sz="0" w:space="0" w:color="auto"/>
                <w:left w:val="none" w:sz="0" w:space="0" w:color="auto"/>
                <w:bottom w:val="none" w:sz="0" w:space="0" w:color="auto"/>
                <w:right w:val="none" w:sz="0" w:space="0" w:color="auto"/>
              </w:divBdr>
              <w:divsChild>
                <w:div w:id="87047914">
                  <w:marLeft w:val="0"/>
                  <w:marRight w:val="0"/>
                  <w:marTop w:val="0"/>
                  <w:marBottom w:val="0"/>
                  <w:divBdr>
                    <w:top w:val="none" w:sz="0" w:space="0" w:color="auto"/>
                    <w:left w:val="none" w:sz="0" w:space="0" w:color="auto"/>
                    <w:bottom w:val="none" w:sz="0" w:space="0" w:color="auto"/>
                    <w:right w:val="none" w:sz="0" w:space="0" w:color="auto"/>
                  </w:divBdr>
                </w:div>
              </w:divsChild>
            </w:div>
            <w:div w:id="1264533543">
              <w:marLeft w:val="0"/>
              <w:marRight w:val="0"/>
              <w:marTop w:val="0"/>
              <w:marBottom w:val="0"/>
              <w:divBdr>
                <w:top w:val="none" w:sz="0" w:space="0" w:color="auto"/>
                <w:left w:val="none" w:sz="0" w:space="0" w:color="auto"/>
                <w:bottom w:val="none" w:sz="0" w:space="0" w:color="auto"/>
                <w:right w:val="none" w:sz="0" w:space="0" w:color="auto"/>
              </w:divBdr>
            </w:div>
            <w:div w:id="1177160632">
              <w:marLeft w:val="0"/>
              <w:marRight w:val="0"/>
              <w:marTop w:val="0"/>
              <w:marBottom w:val="0"/>
              <w:divBdr>
                <w:top w:val="none" w:sz="0" w:space="0" w:color="auto"/>
                <w:left w:val="none" w:sz="0" w:space="0" w:color="auto"/>
                <w:bottom w:val="none" w:sz="0" w:space="0" w:color="auto"/>
                <w:right w:val="none" w:sz="0" w:space="0" w:color="auto"/>
              </w:divBdr>
              <w:divsChild>
                <w:div w:id="1022902572">
                  <w:marLeft w:val="0"/>
                  <w:marRight w:val="0"/>
                  <w:marTop w:val="0"/>
                  <w:marBottom w:val="0"/>
                  <w:divBdr>
                    <w:top w:val="none" w:sz="0" w:space="0" w:color="auto"/>
                    <w:left w:val="none" w:sz="0" w:space="0" w:color="auto"/>
                    <w:bottom w:val="none" w:sz="0" w:space="0" w:color="auto"/>
                    <w:right w:val="none" w:sz="0" w:space="0" w:color="auto"/>
                  </w:divBdr>
                </w:div>
              </w:divsChild>
            </w:div>
            <w:div w:id="647054951">
              <w:marLeft w:val="0"/>
              <w:marRight w:val="0"/>
              <w:marTop w:val="0"/>
              <w:marBottom w:val="0"/>
              <w:divBdr>
                <w:top w:val="none" w:sz="0" w:space="0" w:color="auto"/>
                <w:left w:val="none" w:sz="0" w:space="0" w:color="auto"/>
                <w:bottom w:val="none" w:sz="0" w:space="0" w:color="auto"/>
                <w:right w:val="none" w:sz="0" w:space="0" w:color="auto"/>
              </w:divBdr>
            </w:div>
            <w:div w:id="1249540616">
              <w:marLeft w:val="0"/>
              <w:marRight w:val="0"/>
              <w:marTop w:val="0"/>
              <w:marBottom w:val="0"/>
              <w:divBdr>
                <w:top w:val="none" w:sz="0" w:space="0" w:color="auto"/>
                <w:left w:val="none" w:sz="0" w:space="0" w:color="auto"/>
                <w:bottom w:val="none" w:sz="0" w:space="0" w:color="auto"/>
                <w:right w:val="none" w:sz="0" w:space="0" w:color="auto"/>
              </w:divBdr>
              <w:divsChild>
                <w:div w:id="2046909351">
                  <w:marLeft w:val="0"/>
                  <w:marRight w:val="0"/>
                  <w:marTop w:val="0"/>
                  <w:marBottom w:val="0"/>
                  <w:divBdr>
                    <w:top w:val="none" w:sz="0" w:space="0" w:color="auto"/>
                    <w:left w:val="none" w:sz="0" w:space="0" w:color="auto"/>
                    <w:bottom w:val="none" w:sz="0" w:space="0" w:color="auto"/>
                    <w:right w:val="none" w:sz="0" w:space="0" w:color="auto"/>
                  </w:divBdr>
                </w:div>
              </w:divsChild>
            </w:div>
            <w:div w:id="716663438">
              <w:marLeft w:val="0"/>
              <w:marRight w:val="0"/>
              <w:marTop w:val="0"/>
              <w:marBottom w:val="0"/>
              <w:divBdr>
                <w:top w:val="none" w:sz="0" w:space="0" w:color="auto"/>
                <w:left w:val="none" w:sz="0" w:space="0" w:color="auto"/>
                <w:bottom w:val="none" w:sz="0" w:space="0" w:color="auto"/>
                <w:right w:val="none" w:sz="0" w:space="0" w:color="auto"/>
              </w:divBdr>
            </w:div>
            <w:div w:id="91322912">
              <w:marLeft w:val="0"/>
              <w:marRight w:val="0"/>
              <w:marTop w:val="0"/>
              <w:marBottom w:val="0"/>
              <w:divBdr>
                <w:top w:val="none" w:sz="0" w:space="0" w:color="auto"/>
                <w:left w:val="none" w:sz="0" w:space="0" w:color="auto"/>
                <w:bottom w:val="none" w:sz="0" w:space="0" w:color="auto"/>
                <w:right w:val="none" w:sz="0" w:space="0" w:color="auto"/>
              </w:divBdr>
              <w:divsChild>
                <w:div w:id="14769522">
                  <w:marLeft w:val="0"/>
                  <w:marRight w:val="0"/>
                  <w:marTop w:val="0"/>
                  <w:marBottom w:val="0"/>
                  <w:divBdr>
                    <w:top w:val="none" w:sz="0" w:space="0" w:color="auto"/>
                    <w:left w:val="none" w:sz="0" w:space="0" w:color="auto"/>
                    <w:bottom w:val="none" w:sz="0" w:space="0" w:color="auto"/>
                    <w:right w:val="none" w:sz="0" w:space="0" w:color="auto"/>
                  </w:divBdr>
                </w:div>
              </w:divsChild>
            </w:div>
            <w:div w:id="1102189515">
              <w:marLeft w:val="0"/>
              <w:marRight w:val="0"/>
              <w:marTop w:val="0"/>
              <w:marBottom w:val="0"/>
              <w:divBdr>
                <w:top w:val="none" w:sz="0" w:space="0" w:color="auto"/>
                <w:left w:val="none" w:sz="0" w:space="0" w:color="auto"/>
                <w:bottom w:val="none" w:sz="0" w:space="0" w:color="auto"/>
                <w:right w:val="none" w:sz="0" w:space="0" w:color="auto"/>
              </w:divBdr>
            </w:div>
            <w:div w:id="660475089">
              <w:marLeft w:val="0"/>
              <w:marRight w:val="0"/>
              <w:marTop w:val="0"/>
              <w:marBottom w:val="0"/>
              <w:divBdr>
                <w:top w:val="none" w:sz="0" w:space="0" w:color="auto"/>
                <w:left w:val="none" w:sz="0" w:space="0" w:color="auto"/>
                <w:bottom w:val="none" w:sz="0" w:space="0" w:color="auto"/>
                <w:right w:val="none" w:sz="0" w:space="0" w:color="auto"/>
              </w:divBdr>
              <w:divsChild>
                <w:div w:id="1309164653">
                  <w:marLeft w:val="0"/>
                  <w:marRight w:val="0"/>
                  <w:marTop w:val="0"/>
                  <w:marBottom w:val="0"/>
                  <w:divBdr>
                    <w:top w:val="none" w:sz="0" w:space="0" w:color="auto"/>
                    <w:left w:val="none" w:sz="0" w:space="0" w:color="auto"/>
                    <w:bottom w:val="none" w:sz="0" w:space="0" w:color="auto"/>
                    <w:right w:val="none" w:sz="0" w:space="0" w:color="auto"/>
                  </w:divBdr>
                </w:div>
              </w:divsChild>
            </w:div>
            <w:div w:id="1229340298">
              <w:marLeft w:val="0"/>
              <w:marRight w:val="0"/>
              <w:marTop w:val="0"/>
              <w:marBottom w:val="0"/>
              <w:divBdr>
                <w:top w:val="none" w:sz="0" w:space="0" w:color="auto"/>
                <w:left w:val="none" w:sz="0" w:space="0" w:color="auto"/>
                <w:bottom w:val="none" w:sz="0" w:space="0" w:color="auto"/>
                <w:right w:val="none" w:sz="0" w:space="0" w:color="auto"/>
              </w:divBdr>
            </w:div>
            <w:div w:id="182400839">
              <w:marLeft w:val="0"/>
              <w:marRight w:val="0"/>
              <w:marTop w:val="0"/>
              <w:marBottom w:val="0"/>
              <w:divBdr>
                <w:top w:val="none" w:sz="0" w:space="0" w:color="auto"/>
                <w:left w:val="none" w:sz="0" w:space="0" w:color="auto"/>
                <w:bottom w:val="none" w:sz="0" w:space="0" w:color="auto"/>
                <w:right w:val="none" w:sz="0" w:space="0" w:color="auto"/>
              </w:divBdr>
              <w:divsChild>
                <w:div w:id="1054890167">
                  <w:marLeft w:val="0"/>
                  <w:marRight w:val="0"/>
                  <w:marTop w:val="0"/>
                  <w:marBottom w:val="0"/>
                  <w:divBdr>
                    <w:top w:val="none" w:sz="0" w:space="0" w:color="auto"/>
                    <w:left w:val="none" w:sz="0" w:space="0" w:color="auto"/>
                    <w:bottom w:val="none" w:sz="0" w:space="0" w:color="auto"/>
                    <w:right w:val="none" w:sz="0" w:space="0" w:color="auto"/>
                  </w:divBdr>
                </w:div>
              </w:divsChild>
            </w:div>
            <w:div w:id="641545039">
              <w:marLeft w:val="0"/>
              <w:marRight w:val="0"/>
              <w:marTop w:val="0"/>
              <w:marBottom w:val="0"/>
              <w:divBdr>
                <w:top w:val="none" w:sz="0" w:space="0" w:color="auto"/>
                <w:left w:val="none" w:sz="0" w:space="0" w:color="auto"/>
                <w:bottom w:val="none" w:sz="0" w:space="0" w:color="auto"/>
                <w:right w:val="none" w:sz="0" w:space="0" w:color="auto"/>
              </w:divBdr>
            </w:div>
            <w:div w:id="290790478">
              <w:marLeft w:val="0"/>
              <w:marRight w:val="0"/>
              <w:marTop w:val="0"/>
              <w:marBottom w:val="0"/>
              <w:divBdr>
                <w:top w:val="none" w:sz="0" w:space="0" w:color="auto"/>
                <w:left w:val="none" w:sz="0" w:space="0" w:color="auto"/>
                <w:bottom w:val="none" w:sz="0" w:space="0" w:color="auto"/>
                <w:right w:val="none" w:sz="0" w:space="0" w:color="auto"/>
              </w:divBdr>
              <w:divsChild>
                <w:div w:id="1732541065">
                  <w:marLeft w:val="0"/>
                  <w:marRight w:val="0"/>
                  <w:marTop w:val="0"/>
                  <w:marBottom w:val="0"/>
                  <w:divBdr>
                    <w:top w:val="none" w:sz="0" w:space="0" w:color="auto"/>
                    <w:left w:val="none" w:sz="0" w:space="0" w:color="auto"/>
                    <w:bottom w:val="none" w:sz="0" w:space="0" w:color="auto"/>
                    <w:right w:val="none" w:sz="0" w:space="0" w:color="auto"/>
                  </w:divBdr>
                </w:div>
              </w:divsChild>
            </w:div>
            <w:div w:id="1936278039">
              <w:marLeft w:val="0"/>
              <w:marRight w:val="0"/>
              <w:marTop w:val="0"/>
              <w:marBottom w:val="0"/>
              <w:divBdr>
                <w:top w:val="none" w:sz="0" w:space="0" w:color="auto"/>
                <w:left w:val="none" w:sz="0" w:space="0" w:color="auto"/>
                <w:bottom w:val="none" w:sz="0" w:space="0" w:color="auto"/>
                <w:right w:val="none" w:sz="0" w:space="0" w:color="auto"/>
              </w:divBdr>
            </w:div>
            <w:div w:id="2090416953">
              <w:marLeft w:val="0"/>
              <w:marRight w:val="0"/>
              <w:marTop w:val="0"/>
              <w:marBottom w:val="0"/>
              <w:divBdr>
                <w:top w:val="none" w:sz="0" w:space="0" w:color="auto"/>
                <w:left w:val="none" w:sz="0" w:space="0" w:color="auto"/>
                <w:bottom w:val="none" w:sz="0" w:space="0" w:color="auto"/>
                <w:right w:val="none" w:sz="0" w:space="0" w:color="auto"/>
              </w:divBdr>
              <w:divsChild>
                <w:div w:id="244070948">
                  <w:marLeft w:val="0"/>
                  <w:marRight w:val="0"/>
                  <w:marTop w:val="0"/>
                  <w:marBottom w:val="0"/>
                  <w:divBdr>
                    <w:top w:val="none" w:sz="0" w:space="0" w:color="auto"/>
                    <w:left w:val="none" w:sz="0" w:space="0" w:color="auto"/>
                    <w:bottom w:val="none" w:sz="0" w:space="0" w:color="auto"/>
                    <w:right w:val="none" w:sz="0" w:space="0" w:color="auto"/>
                  </w:divBdr>
                </w:div>
                <w:div w:id="1569653456">
                  <w:marLeft w:val="0"/>
                  <w:marRight w:val="0"/>
                  <w:marTop w:val="0"/>
                  <w:marBottom w:val="0"/>
                  <w:divBdr>
                    <w:top w:val="none" w:sz="0" w:space="0" w:color="auto"/>
                    <w:left w:val="none" w:sz="0" w:space="0" w:color="auto"/>
                    <w:bottom w:val="none" w:sz="0" w:space="0" w:color="auto"/>
                    <w:right w:val="none" w:sz="0" w:space="0" w:color="auto"/>
                  </w:divBdr>
                </w:div>
              </w:divsChild>
            </w:div>
            <w:div w:id="2133212114">
              <w:marLeft w:val="0"/>
              <w:marRight w:val="0"/>
              <w:marTop w:val="0"/>
              <w:marBottom w:val="0"/>
              <w:divBdr>
                <w:top w:val="none" w:sz="0" w:space="0" w:color="auto"/>
                <w:left w:val="none" w:sz="0" w:space="0" w:color="auto"/>
                <w:bottom w:val="none" w:sz="0" w:space="0" w:color="auto"/>
                <w:right w:val="none" w:sz="0" w:space="0" w:color="auto"/>
              </w:divBdr>
              <w:divsChild>
                <w:div w:id="396437609">
                  <w:marLeft w:val="0"/>
                  <w:marRight w:val="0"/>
                  <w:marTop w:val="0"/>
                  <w:marBottom w:val="0"/>
                  <w:divBdr>
                    <w:top w:val="none" w:sz="0" w:space="0" w:color="auto"/>
                    <w:left w:val="none" w:sz="0" w:space="0" w:color="auto"/>
                    <w:bottom w:val="none" w:sz="0" w:space="0" w:color="auto"/>
                    <w:right w:val="none" w:sz="0" w:space="0" w:color="auto"/>
                  </w:divBdr>
                </w:div>
                <w:div w:id="256332786">
                  <w:marLeft w:val="0"/>
                  <w:marRight w:val="0"/>
                  <w:marTop w:val="0"/>
                  <w:marBottom w:val="0"/>
                  <w:divBdr>
                    <w:top w:val="none" w:sz="0" w:space="0" w:color="auto"/>
                    <w:left w:val="none" w:sz="0" w:space="0" w:color="auto"/>
                    <w:bottom w:val="none" w:sz="0" w:space="0" w:color="auto"/>
                    <w:right w:val="none" w:sz="0" w:space="0" w:color="auto"/>
                  </w:divBdr>
                </w:div>
              </w:divsChild>
            </w:div>
            <w:div w:id="726487319">
              <w:marLeft w:val="0"/>
              <w:marRight w:val="0"/>
              <w:marTop w:val="0"/>
              <w:marBottom w:val="0"/>
              <w:divBdr>
                <w:top w:val="none" w:sz="0" w:space="0" w:color="auto"/>
                <w:left w:val="none" w:sz="0" w:space="0" w:color="auto"/>
                <w:bottom w:val="none" w:sz="0" w:space="0" w:color="auto"/>
                <w:right w:val="none" w:sz="0" w:space="0" w:color="auto"/>
              </w:divBdr>
              <w:divsChild>
                <w:div w:id="1982034069">
                  <w:marLeft w:val="0"/>
                  <w:marRight w:val="0"/>
                  <w:marTop w:val="0"/>
                  <w:marBottom w:val="0"/>
                  <w:divBdr>
                    <w:top w:val="none" w:sz="0" w:space="0" w:color="auto"/>
                    <w:left w:val="none" w:sz="0" w:space="0" w:color="auto"/>
                    <w:bottom w:val="none" w:sz="0" w:space="0" w:color="auto"/>
                    <w:right w:val="none" w:sz="0" w:space="0" w:color="auto"/>
                  </w:divBdr>
                </w:div>
              </w:divsChild>
            </w:div>
            <w:div w:id="74666690">
              <w:marLeft w:val="0"/>
              <w:marRight w:val="0"/>
              <w:marTop w:val="0"/>
              <w:marBottom w:val="0"/>
              <w:divBdr>
                <w:top w:val="none" w:sz="0" w:space="0" w:color="auto"/>
                <w:left w:val="none" w:sz="0" w:space="0" w:color="auto"/>
                <w:bottom w:val="none" w:sz="0" w:space="0" w:color="auto"/>
                <w:right w:val="none" w:sz="0" w:space="0" w:color="auto"/>
              </w:divBdr>
            </w:div>
            <w:div w:id="1079788187">
              <w:marLeft w:val="0"/>
              <w:marRight w:val="0"/>
              <w:marTop w:val="0"/>
              <w:marBottom w:val="0"/>
              <w:divBdr>
                <w:top w:val="none" w:sz="0" w:space="0" w:color="auto"/>
                <w:left w:val="none" w:sz="0" w:space="0" w:color="auto"/>
                <w:bottom w:val="none" w:sz="0" w:space="0" w:color="auto"/>
                <w:right w:val="none" w:sz="0" w:space="0" w:color="auto"/>
              </w:divBdr>
              <w:divsChild>
                <w:div w:id="1906913145">
                  <w:marLeft w:val="0"/>
                  <w:marRight w:val="0"/>
                  <w:marTop w:val="0"/>
                  <w:marBottom w:val="0"/>
                  <w:divBdr>
                    <w:top w:val="none" w:sz="0" w:space="0" w:color="auto"/>
                    <w:left w:val="none" w:sz="0" w:space="0" w:color="auto"/>
                    <w:bottom w:val="none" w:sz="0" w:space="0" w:color="auto"/>
                    <w:right w:val="none" w:sz="0" w:space="0" w:color="auto"/>
                  </w:divBdr>
                </w:div>
              </w:divsChild>
            </w:div>
            <w:div w:id="1392118711">
              <w:marLeft w:val="0"/>
              <w:marRight w:val="0"/>
              <w:marTop w:val="0"/>
              <w:marBottom w:val="0"/>
              <w:divBdr>
                <w:top w:val="none" w:sz="0" w:space="0" w:color="auto"/>
                <w:left w:val="none" w:sz="0" w:space="0" w:color="auto"/>
                <w:bottom w:val="none" w:sz="0" w:space="0" w:color="auto"/>
                <w:right w:val="none" w:sz="0" w:space="0" w:color="auto"/>
              </w:divBdr>
            </w:div>
            <w:div w:id="3470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full/10.1002/efd2.42" TargetMode="External"/><Relationship Id="rId117" Type="http://schemas.openxmlformats.org/officeDocument/2006/relationships/hyperlink" Target="https://onlinelibrary.wiley.com/doi/full/10.1002/efd2.42" TargetMode="External"/><Relationship Id="rId21" Type="http://schemas.openxmlformats.org/officeDocument/2006/relationships/hyperlink" Target="https://onlinelibrary.wiley.com/doi/full/10.1002/efd2.42" TargetMode="External"/><Relationship Id="rId42" Type="http://schemas.openxmlformats.org/officeDocument/2006/relationships/hyperlink" Target="https://onlinelibrary.wiley.com/doi/full/10.1002/efd2.42" TargetMode="External"/><Relationship Id="rId47" Type="http://schemas.openxmlformats.org/officeDocument/2006/relationships/hyperlink" Target="https://onlinelibrary.wiley.com/doi/full/10.1002/efd2.42" TargetMode="External"/><Relationship Id="rId63" Type="http://schemas.openxmlformats.org/officeDocument/2006/relationships/hyperlink" Target="https://onlinelibrary.wiley.com/doi/full/10.1002/efd2.42" TargetMode="External"/><Relationship Id="rId68" Type="http://schemas.openxmlformats.org/officeDocument/2006/relationships/hyperlink" Target="https://onlinelibrary.wiley.com/doi/full/10.1002/efd2.42" TargetMode="External"/><Relationship Id="rId84" Type="http://schemas.openxmlformats.org/officeDocument/2006/relationships/hyperlink" Target="https://onlinelibrary.wiley.com/doi/full/10.1002/efd2.42" TargetMode="External"/><Relationship Id="rId89" Type="http://schemas.openxmlformats.org/officeDocument/2006/relationships/hyperlink" Target="https://onlinelibrary.wiley.com/doi/full/10.1002/efd2.42" TargetMode="External"/><Relationship Id="rId112" Type="http://schemas.openxmlformats.org/officeDocument/2006/relationships/hyperlink" Target="https://onlinelibrary.wiley.com/doi/full/10.1002/efd2.42" TargetMode="External"/><Relationship Id="rId133" Type="http://schemas.openxmlformats.org/officeDocument/2006/relationships/hyperlink" Target="https://onlinelibrary.wiley.com/doi/full/10.1002/efd2.42" TargetMode="External"/><Relationship Id="rId138" Type="http://schemas.openxmlformats.org/officeDocument/2006/relationships/hyperlink" Target="https://onlinelibrary.wiley.com/doi/full/10.1002/efd2.42" TargetMode="External"/><Relationship Id="rId16" Type="http://schemas.openxmlformats.org/officeDocument/2006/relationships/hyperlink" Target="https://onlinelibrary.wiley.com/doi/full/10.1002/efd2.42" TargetMode="External"/><Relationship Id="rId107" Type="http://schemas.openxmlformats.org/officeDocument/2006/relationships/hyperlink" Target="https://onlinelibrary.wiley.com/doi/full/10.1002/efd2.42" TargetMode="External"/><Relationship Id="rId11" Type="http://schemas.openxmlformats.org/officeDocument/2006/relationships/hyperlink" Target="https://onlinelibrary.wiley.com/doi/epdf/10.1002/efd2.42" TargetMode="External"/><Relationship Id="rId32" Type="http://schemas.openxmlformats.org/officeDocument/2006/relationships/hyperlink" Target="https://onlinelibrary.wiley.com/doi/full/10.1002/efd2.42" TargetMode="External"/><Relationship Id="rId37" Type="http://schemas.openxmlformats.org/officeDocument/2006/relationships/hyperlink" Target="https://onlinelibrary.wiley.com/doi/full/10.1002/efd2.42" TargetMode="External"/><Relationship Id="rId53" Type="http://schemas.openxmlformats.org/officeDocument/2006/relationships/hyperlink" Target="https://onlinelibrary.wiley.com/doi/full/10.1002/efd2.42" TargetMode="External"/><Relationship Id="rId58" Type="http://schemas.openxmlformats.org/officeDocument/2006/relationships/hyperlink" Target="https://onlinelibrary.wiley.com/doi/full/10.1002/efd2.42" TargetMode="External"/><Relationship Id="rId74" Type="http://schemas.openxmlformats.org/officeDocument/2006/relationships/hyperlink" Target="https://onlinelibrary.wiley.com/action/downloadFigures?id=efd242-fig-0001&amp;doi=10.1002%2Fefd2.42" TargetMode="External"/><Relationship Id="rId79" Type="http://schemas.openxmlformats.org/officeDocument/2006/relationships/hyperlink" Target="https://onlinelibrary.wiley.com/doi/full/10.1002/efd2.42" TargetMode="External"/><Relationship Id="rId102" Type="http://schemas.openxmlformats.org/officeDocument/2006/relationships/hyperlink" Target="https://onlinelibrary.wiley.com/doi/full/10.1002/efd2.42" TargetMode="External"/><Relationship Id="rId123" Type="http://schemas.openxmlformats.org/officeDocument/2006/relationships/hyperlink" Target="https://onlinelibrary.wiley.com/doi/full/10.1002/efd2.42" TargetMode="External"/><Relationship Id="rId128" Type="http://schemas.openxmlformats.org/officeDocument/2006/relationships/hyperlink" Target="https://onlinelibrary.wiley.com/doi/full/10.1002/efd2.42" TargetMode="External"/><Relationship Id="rId144" Type="http://schemas.openxmlformats.org/officeDocument/2006/relationships/hyperlink" Target="https://onlinelibrary.wiley.com/doi/full/10.1002/efd2.42" TargetMode="External"/><Relationship Id="rId5" Type="http://schemas.openxmlformats.org/officeDocument/2006/relationships/hyperlink" Target="https://onlinelibrary.wiley.com/authored-by/Jaipal/Noopur" TargetMode="External"/><Relationship Id="rId90" Type="http://schemas.openxmlformats.org/officeDocument/2006/relationships/hyperlink" Target="https://onlinelibrary.wiley.com/doi/full/10.1002/efd2.42" TargetMode="External"/><Relationship Id="rId95" Type="http://schemas.openxmlformats.org/officeDocument/2006/relationships/hyperlink" Target="https://onlinelibrary.wiley.com/cms/asset/327521a1-48c3-4233-b106-c719bef9447c/efd242-fig-0006-m.jpg" TargetMode="External"/><Relationship Id="rId22" Type="http://schemas.openxmlformats.org/officeDocument/2006/relationships/hyperlink" Target="https://onlinelibrary.wiley.com/doi/full/10.1002/efd2.42" TargetMode="External"/><Relationship Id="rId27" Type="http://schemas.openxmlformats.org/officeDocument/2006/relationships/hyperlink" Target="https://onlinelibrary.wiley.com/doi/full/10.1002/efd2.42" TargetMode="External"/><Relationship Id="rId43" Type="http://schemas.openxmlformats.org/officeDocument/2006/relationships/hyperlink" Target="https://onlinelibrary.wiley.com/doi/full/10.1002/efd2.42" TargetMode="External"/><Relationship Id="rId48" Type="http://schemas.openxmlformats.org/officeDocument/2006/relationships/hyperlink" Target="https://onlinelibrary.wiley.com/doi/full/10.1002/efd2.42" TargetMode="External"/><Relationship Id="rId64" Type="http://schemas.openxmlformats.org/officeDocument/2006/relationships/hyperlink" Target="https://onlinelibrary.wiley.com/doi/full/10.1002/efd2.42" TargetMode="External"/><Relationship Id="rId69" Type="http://schemas.openxmlformats.org/officeDocument/2006/relationships/hyperlink" Target="https://onlinelibrary.wiley.com/doi/full/10.1002/efd2.42" TargetMode="External"/><Relationship Id="rId113" Type="http://schemas.openxmlformats.org/officeDocument/2006/relationships/hyperlink" Target="https://onlinelibrary.wiley.com/doi/full/10.1002/efd2.42" TargetMode="External"/><Relationship Id="rId118" Type="http://schemas.openxmlformats.org/officeDocument/2006/relationships/hyperlink" Target="https://onlinelibrary.wiley.com/action/downloadFigures?id=efd242-fig-0008&amp;doi=10.1002%2Fefd2.42" TargetMode="External"/><Relationship Id="rId134" Type="http://schemas.openxmlformats.org/officeDocument/2006/relationships/hyperlink" Target="https://onlinelibrary.wiley.com/doi/full/10.1002/efd2.42" TargetMode="External"/><Relationship Id="rId139" Type="http://schemas.openxmlformats.org/officeDocument/2006/relationships/hyperlink" Target="https://onlinelibrary.wiley.com/doi/full/10.1002/efd2.42" TargetMode="External"/><Relationship Id="rId80" Type="http://schemas.openxmlformats.org/officeDocument/2006/relationships/hyperlink" Target="https://onlinelibrary.wiley.com/doi/full/10.1002/efd2.42" TargetMode="External"/><Relationship Id="rId85" Type="http://schemas.openxmlformats.org/officeDocument/2006/relationships/hyperlink" Target="https://onlinelibrary.wiley.com/doi/full/10.1002/efd2.42" TargetMode="External"/><Relationship Id="rId3" Type="http://schemas.openxmlformats.org/officeDocument/2006/relationships/settings" Target="settings.xml"/><Relationship Id="rId12" Type="http://schemas.openxmlformats.org/officeDocument/2006/relationships/hyperlink" Target="https://onlinelibrary.wiley.com/doi/full/10.1002/efd2.42" TargetMode="External"/><Relationship Id="rId17" Type="http://schemas.openxmlformats.org/officeDocument/2006/relationships/hyperlink" Target="https://onlinelibrary.wiley.com/doi/full/10.1002/efd2.42" TargetMode="External"/><Relationship Id="rId25" Type="http://schemas.openxmlformats.org/officeDocument/2006/relationships/hyperlink" Target="https://onlinelibrary.wiley.com/doi/full/10.1002/efd2.42" TargetMode="External"/><Relationship Id="rId33" Type="http://schemas.openxmlformats.org/officeDocument/2006/relationships/hyperlink" Target="https://onlinelibrary.wiley.com/doi/full/10.1002/efd2.42" TargetMode="External"/><Relationship Id="rId38" Type="http://schemas.openxmlformats.org/officeDocument/2006/relationships/hyperlink" Target="https://onlinelibrary.wiley.com/doi/full/10.1002/efd2.42" TargetMode="External"/><Relationship Id="rId46" Type="http://schemas.openxmlformats.org/officeDocument/2006/relationships/hyperlink" Target="https://onlinelibrary.wiley.com/doi/full/10.1002/efd2.42" TargetMode="External"/><Relationship Id="rId59" Type="http://schemas.openxmlformats.org/officeDocument/2006/relationships/hyperlink" Target="https://onlinelibrary.wiley.com/doi/full/10.1002/efd2.42" TargetMode="External"/><Relationship Id="rId67" Type="http://schemas.openxmlformats.org/officeDocument/2006/relationships/hyperlink" Target="https://onlinelibrary.wiley.com/doi/full/10.1002/efd2.42" TargetMode="External"/><Relationship Id="rId103" Type="http://schemas.openxmlformats.org/officeDocument/2006/relationships/hyperlink" Target="https://onlinelibrary.wiley.com/cms/asset/e1e70fa1-52b1-421e-b881-2eea4a71158e/efd242-fig-0007-m.jpg" TargetMode="External"/><Relationship Id="rId108" Type="http://schemas.openxmlformats.org/officeDocument/2006/relationships/hyperlink" Target="https://onlinelibrary.wiley.com/doi/full/10.1002/efd2.42" TargetMode="External"/><Relationship Id="rId116" Type="http://schemas.openxmlformats.org/officeDocument/2006/relationships/hyperlink" Target="https://onlinelibrary.wiley.com/cms/asset/296b58f2-2a40-4037-8b61-4cd4ab150221/efd242-fig-0008-m.jpg" TargetMode="External"/><Relationship Id="rId124" Type="http://schemas.openxmlformats.org/officeDocument/2006/relationships/hyperlink" Target="https://onlinelibrary.wiley.com/doi/full/10.1002/efd2.42" TargetMode="External"/><Relationship Id="rId129" Type="http://schemas.openxmlformats.org/officeDocument/2006/relationships/hyperlink" Target="https://onlinelibrary.wiley.com/doi/full/10.1002/efd2.42" TargetMode="External"/><Relationship Id="rId137" Type="http://schemas.openxmlformats.org/officeDocument/2006/relationships/hyperlink" Target="https://onlinelibrary.wiley.com/doi/full/10.1002/efd2.42" TargetMode="External"/><Relationship Id="rId20" Type="http://schemas.openxmlformats.org/officeDocument/2006/relationships/hyperlink" Target="https://onlinelibrary.wiley.com/doi/full/10.1002/efd2.42" TargetMode="External"/><Relationship Id="rId41" Type="http://schemas.openxmlformats.org/officeDocument/2006/relationships/hyperlink" Target="https://onlinelibrary.wiley.com/doi/full/10.1002/efd2.42" TargetMode="External"/><Relationship Id="rId54" Type="http://schemas.openxmlformats.org/officeDocument/2006/relationships/hyperlink" Target="https://onlinelibrary.wiley.com/doi/full/10.1002/efd2.42" TargetMode="External"/><Relationship Id="rId62" Type="http://schemas.openxmlformats.org/officeDocument/2006/relationships/hyperlink" Target="https://onlinelibrary.wiley.com/doi/full/10.1002/efd2.42" TargetMode="External"/><Relationship Id="rId70" Type="http://schemas.openxmlformats.org/officeDocument/2006/relationships/hyperlink" Target="https://onlinelibrary.wiley.com/doi/full/10.1002/efd2.42" TargetMode="External"/><Relationship Id="rId75" Type="http://schemas.openxmlformats.org/officeDocument/2006/relationships/hyperlink" Target="https://onlinelibrary.wiley.com/doi/full/10.1002/efd2.42" TargetMode="External"/><Relationship Id="rId83" Type="http://schemas.openxmlformats.org/officeDocument/2006/relationships/hyperlink" Target="https://onlinelibrary.wiley.com/action/downloadFigures?id=efd242-fig-0003&amp;doi=10.1002%2Fefd2.42" TargetMode="External"/><Relationship Id="rId88" Type="http://schemas.openxmlformats.org/officeDocument/2006/relationships/hyperlink" Target="https://onlinelibrary.wiley.com/action/downloadFigures?id=efd242-fig-0004&amp;doi=10.1002%2Fefd2.42" TargetMode="External"/><Relationship Id="rId91" Type="http://schemas.openxmlformats.org/officeDocument/2006/relationships/hyperlink" Target="https://onlinelibrary.wiley.com/doi/full/10.1002/efd2.42" TargetMode="External"/><Relationship Id="rId96" Type="http://schemas.openxmlformats.org/officeDocument/2006/relationships/hyperlink" Target="https://onlinelibrary.wiley.com/doi/full/10.1002/efd2.42" TargetMode="External"/><Relationship Id="rId111" Type="http://schemas.openxmlformats.org/officeDocument/2006/relationships/hyperlink" Target="https://onlinelibrary.wiley.com/doi/full/10.1002/efd2.42" TargetMode="External"/><Relationship Id="rId132" Type="http://schemas.openxmlformats.org/officeDocument/2006/relationships/hyperlink" Target="https://onlinelibrary.wiley.com/doi/full/10.1002/efd2.42" TargetMode="External"/><Relationship Id="rId140" Type="http://schemas.openxmlformats.org/officeDocument/2006/relationships/hyperlink" Target="https://onlinelibrary.wiley.com/doi/full/10.1002/efd2.42"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linelibrary.wiley.com/authored-by/Kumar/Ashok" TargetMode="External"/><Relationship Id="rId15" Type="http://schemas.openxmlformats.org/officeDocument/2006/relationships/hyperlink" Target="https://onlinelibrary.wiley.com/doi/full/10.1002/efd2.42" TargetMode="External"/><Relationship Id="rId23" Type="http://schemas.openxmlformats.org/officeDocument/2006/relationships/hyperlink" Target="https://onlinelibrary.wiley.com/doi/full/10.1002/efd2.42" TargetMode="External"/><Relationship Id="rId28" Type="http://schemas.openxmlformats.org/officeDocument/2006/relationships/hyperlink" Target="https://onlinelibrary.wiley.com/doi/full/10.1002/efd2.42" TargetMode="External"/><Relationship Id="rId36" Type="http://schemas.openxmlformats.org/officeDocument/2006/relationships/hyperlink" Target="https://onlinelibrary.wiley.com/doi/full/10.1002/efd2.42" TargetMode="External"/><Relationship Id="rId49" Type="http://schemas.openxmlformats.org/officeDocument/2006/relationships/hyperlink" Target="https://onlinelibrary.wiley.com/doi/full/10.1002/efd2.42" TargetMode="External"/><Relationship Id="rId57" Type="http://schemas.openxmlformats.org/officeDocument/2006/relationships/hyperlink" Target="https://onlinelibrary.wiley.com/doi/full/10.1002/efd2.42" TargetMode="External"/><Relationship Id="rId106" Type="http://schemas.openxmlformats.org/officeDocument/2006/relationships/hyperlink" Target="https://onlinelibrary.wiley.com/doi/full/10.1002/efd2.42" TargetMode="External"/><Relationship Id="rId114" Type="http://schemas.openxmlformats.org/officeDocument/2006/relationships/hyperlink" Target="https://onlinelibrary.wiley.com/doi/full/10.1002/efd2.42" TargetMode="External"/><Relationship Id="rId119" Type="http://schemas.openxmlformats.org/officeDocument/2006/relationships/hyperlink" Target="https://onlinelibrary.wiley.com/cms/asset/d1d1042f-db18-49e4-87ac-bce979da069f/efd242-fig-0009-m.jpg" TargetMode="External"/><Relationship Id="rId127" Type="http://schemas.openxmlformats.org/officeDocument/2006/relationships/hyperlink" Target="https://onlinelibrary.wiley.com/doi/full/10.1002/efd2.42" TargetMode="External"/><Relationship Id="rId10" Type="http://schemas.openxmlformats.org/officeDocument/2006/relationships/hyperlink" Target="javascript:void(0)" TargetMode="External"/><Relationship Id="rId31" Type="http://schemas.openxmlformats.org/officeDocument/2006/relationships/hyperlink" Target="https://onlinelibrary.wiley.com/doi/full/10.1002/efd2.42" TargetMode="External"/><Relationship Id="rId44" Type="http://schemas.openxmlformats.org/officeDocument/2006/relationships/hyperlink" Target="https://onlinelibrary.wiley.com/doi/full/10.1002/efd2.42" TargetMode="External"/><Relationship Id="rId52" Type="http://schemas.openxmlformats.org/officeDocument/2006/relationships/hyperlink" Target="https://onlinelibrary.wiley.com/doi/full/10.1002/efd2.42" TargetMode="External"/><Relationship Id="rId60" Type="http://schemas.openxmlformats.org/officeDocument/2006/relationships/hyperlink" Target="https://onlinelibrary.wiley.com/doi/full/10.1002/efd2.42" TargetMode="External"/><Relationship Id="rId65" Type="http://schemas.openxmlformats.org/officeDocument/2006/relationships/hyperlink" Target="https://onlinelibrary.wiley.com/doi/full/10.1002/efd2.42" TargetMode="External"/><Relationship Id="rId73" Type="http://schemas.openxmlformats.org/officeDocument/2006/relationships/hyperlink" Target="https://onlinelibrary.wiley.com/doi/full/10.1002/efd2.42" TargetMode="External"/><Relationship Id="rId78" Type="http://schemas.openxmlformats.org/officeDocument/2006/relationships/hyperlink" Target="https://onlinelibrary.wiley.com/action/downloadFigures?id=efd242-fig-0002&amp;doi=10.1002%2Fefd2.42" TargetMode="External"/><Relationship Id="rId81" Type="http://schemas.openxmlformats.org/officeDocument/2006/relationships/hyperlink" Target="https://onlinelibrary.wiley.com/cms/asset/cacfc34a-6156-4339-b907-f39c22f5db82/efd242-fig-0003-m.jpg" TargetMode="External"/><Relationship Id="rId86" Type="http://schemas.openxmlformats.org/officeDocument/2006/relationships/hyperlink" Target="https://onlinelibrary.wiley.com/cms/asset/d54e67e5-891e-48e9-b859-7ebbb33a313d/efd242-fig-0004-m.jpg" TargetMode="External"/><Relationship Id="rId94" Type="http://schemas.openxmlformats.org/officeDocument/2006/relationships/hyperlink" Target="https://onlinelibrary.wiley.com/action/downloadFigures?id=efd242-fig-0005&amp;doi=10.1002%2Fefd2.42" TargetMode="External"/><Relationship Id="rId99" Type="http://schemas.openxmlformats.org/officeDocument/2006/relationships/hyperlink" Target="https://onlinelibrary.wiley.com/doi/full/10.1002/efd2.42" TargetMode="External"/><Relationship Id="rId101" Type="http://schemas.openxmlformats.org/officeDocument/2006/relationships/hyperlink" Target="https://onlinelibrary.wiley.com/doi/full/10.1002/efd2.42" TargetMode="External"/><Relationship Id="rId122" Type="http://schemas.openxmlformats.org/officeDocument/2006/relationships/hyperlink" Target="https://onlinelibrary.wiley.com/doi/full/10.1002/efd2.42" TargetMode="External"/><Relationship Id="rId130" Type="http://schemas.openxmlformats.org/officeDocument/2006/relationships/hyperlink" Target="https://onlinelibrary.wiley.com/doi/full/10.1002/efd2.42" TargetMode="External"/><Relationship Id="rId135" Type="http://schemas.openxmlformats.org/officeDocument/2006/relationships/hyperlink" Target="https://onlinelibrary.wiley.com/doi/full/10.1002/efd2.42" TargetMode="External"/><Relationship Id="rId143" Type="http://schemas.openxmlformats.org/officeDocument/2006/relationships/hyperlink" Target="https://onlinelibrary.wiley.com/doi/full/10.1002/efd2.42" TargetMode="External"/><Relationship Id="rId4" Type="http://schemas.openxmlformats.org/officeDocument/2006/relationships/webSettings" Target="webSettings.xml"/><Relationship Id="rId9" Type="http://schemas.openxmlformats.org/officeDocument/2006/relationships/hyperlink" Target="https://onlinelibrary.wiley.com/doi/full/10.1002/efd2.42" TargetMode="External"/><Relationship Id="rId13" Type="http://schemas.openxmlformats.org/officeDocument/2006/relationships/hyperlink" Target="https://onlinelibrary.wiley.com/doi/full/10.1002/efd2.42" TargetMode="External"/><Relationship Id="rId18" Type="http://schemas.openxmlformats.org/officeDocument/2006/relationships/hyperlink" Target="https://onlinelibrary.wiley.com/doi/full/10.1002/efd2.42" TargetMode="External"/><Relationship Id="rId39" Type="http://schemas.openxmlformats.org/officeDocument/2006/relationships/hyperlink" Target="https://onlinelibrary.wiley.com/doi/full/10.1002/efd2.42" TargetMode="External"/><Relationship Id="rId109" Type="http://schemas.openxmlformats.org/officeDocument/2006/relationships/hyperlink" Target="https://onlinelibrary.wiley.com/doi/full/10.1002/efd2.42" TargetMode="External"/><Relationship Id="rId34" Type="http://schemas.openxmlformats.org/officeDocument/2006/relationships/hyperlink" Target="https://onlinelibrary.wiley.com/doi/full/10.1002/efd2.42" TargetMode="External"/><Relationship Id="rId50" Type="http://schemas.openxmlformats.org/officeDocument/2006/relationships/hyperlink" Target="https://onlinelibrary.wiley.com/doi/full/10.1002/efd2.42" TargetMode="External"/><Relationship Id="rId55" Type="http://schemas.openxmlformats.org/officeDocument/2006/relationships/hyperlink" Target="https://onlinelibrary.wiley.com/doi/full/10.1002/efd2.42" TargetMode="External"/><Relationship Id="rId76" Type="http://schemas.openxmlformats.org/officeDocument/2006/relationships/hyperlink" Target="https://onlinelibrary.wiley.com/cms/asset/3ab45fc7-e4da-48b6-96ee-99f8b2ebce73/efd242-fig-0002-m.jpg" TargetMode="External"/><Relationship Id="rId97" Type="http://schemas.openxmlformats.org/officeDocument/2006/relationships/hyperlink" Target="https://onlinelibrary.wiley.com/action/downloadFigures?id=efd242-fig-0006&amp;doi=10.1002%2Fefd2.42" TargetMode="External"/><Relationship Id="rId104" Type="http://schemas.openxmlformats.org/officeDocument/2006/relationships/hyperlink" Target="https://onlinelibrary.wiley.com/doi/full/10.1002/efd2.42" TargetMode="External"/><Relationship Id="rId120" Type="http://schemas.openxmlformats.org/officeDocument/2006/relationships/hyperlink" Target="https://onlinelibrary.wiley.com/doi/full/10.1002/efd2.42" TargetMode="External"/><Relationship Id="rId125" Type="http://schemas.openxmlformats.org/officeDocument/2006/relationships/hyperlink" Target="https://onlinelibrary.wiley.com/doi/full/10.1002/efd2.42" TargetMode="External"/><Relationship Id="rId141" Type="http://schemas.openxmlformats.org/officeDocument/2006/relationships/hyperlink" Target="https://onlinelibrary.wiley.com/doi/full/10.1002/efd2.42" TargetMode="External"/><Relationship Id="rId146" Type="http://schemas.openxmlformats.org/officeDocument/2006/relationships/theme" Target="theme/theme1.xml"/><Relationship Id="rId7" Type="http://schemas.openxmlformats.org/officeDocument/2006/relationships/hyperlink" Target="https://onlinelibrary.wiley.com/authored-by/Panwar/Anil" TargetMode="External"/><Relationship Id="rId71" Type="http://schemas.openxmlformats.org/officeDocument/2006/relationships/hyperlink" Target="https://onlinelibrary.wiley.com/doi/full/10.1002/efd2.42" TargetMode="External"/><Relationship Id="rId92" Type="http://schemas.openxmlformats.org/officeDocument/2006/relationships/hyperlink" Target="https://onlinelibrary.wiley.com/cms/asset/1740d316-6476-497e-8e8b-afc47e7fbfa9/efd242-fig-0005-m.jpg" TargetMode="External"/><Relationship Id="rId2" Type="http://schemas.openxmlformats.org/officeDocument/2006/relationships/styles" Target="styles.xml"/><Relationship Id="rId29" Type="http://schemas.openxmlformats.org/officeDocument/2006/relationships/hyperlink" Target="https://onlinelibrary.wiley.com/doi/full/10.1002/efd2.42" TargetMode="External"/><Relationship Id="rId24" Type="http://schemas.openxmlformats.org/officeDocument/2006/relationships/hyperlink" Target="https://onlinelibrary.wiley.com/doi/full/10.1002/efd2.42" TargetMode="External"/><Relationship Id="rId40" Type="http://schemas.openxmlformats.org/officeDocument/2006/relationships/hyperlink" Target="https://onlinelibrary.wiley.com/doi/full/10.1002/efd2.42" TargetMode="External"/><Relationship Id="rId45" Type="http://schemas.openxmlformats.org/officeDocument/2006/relationships/hyperlink" Target="https://onlinelibrary.wiley.com/doi/full/10.1002/efd2.42" TargetMode="External"/><Relationship Id="rId66" Type="http://schemas.openxmlformats.org/officeDocument/2006/relationships/hyperlink" Target="https://onlinelibrary.wiley.com/doi/full/10.1002/efd2.42" TargetMode="External"/><Relationship Id="rId87" Type="http://schemas.openxmlformats.org/officeDocument/2006/relationships/hyperlink" Target="https://onlinelibrary.wiley.com/doi/full/10.1002/efd2.42" TargetMode="External"/><Relationship Id="rId110" Type="http://schemas.openxmlformats.org/officeDocument/2006/relationships/hyperlink" Target="https://onlinelibrary.wiley.com/doi/full/10.1002/efd2.42" TargetMode="External"/><Relationship Id="rId115" Type="http://schemas.openxmlformats.org/officeDocument/2006/relationships/hyperlink" Target="https://onlinelibrary.wiley.com/doi/full/10.1002/efd2.42" TargetMode="External"/><Relationship Id="rId131" Type="http://schemas.openxmlformats.org/officeDocument/2006/relationships/hyperlink" Target="https://onlinelibrary.wiley.com/doi/full/10.1002/efd2.42" TargetMode="External"/><Relationship Id="rId136" Type="http://schemas.openxmlformats.org/officeDocument/2006/relationships/hyperlink" Target="https://onlinelibrary.wiley.com/doi/full/10.1002/efd2.42" TargetMode="External"/><Relationship Id="rId61" Type="http://schemas.openxmlformats.org/officeDocument/2006/relationships/hyperlink" Target="https://onlinelibrary.wiley.com/doi/full/10.1002/efd2.42" TargetMode="External"/><Relationship Id="rId82" Type="http://schemas.openxmlformats.org/officeDocument/2006/relationships/hyperlink" Target="https://onlinelibrary.wiley.com/doi/full/10.1002/efd2.42" TargetMode="External"/><Relationship Id="rId19" Type="http://schemas.openxmlformats.org/officeDocument/2006/relationships/hyperlink" Target="https://onlinelibrary.wiley.com/doi/full/10.1002/efd2.42" TargetMode="External"/><Relationship Id="rId14" Type="http://schemas.openxmlformats.org/officeDocument/2006/relationships/hyperlink" Target="https://onlinelibrary.wiley.com/doi/full/10.1002/efd2.42" TargetMode="External"/><Relationship Id="rId30" Type="http://schemas.openxmlformats.org/officeDocument/2006/relationships/hyperlink" Target="https://onlinelibrary.wiley.com/doi/full/10.1002/efd2.42" TargetMode="External"/><Relationship Id="rId35" Type="http://schemas.openxmlformats.org/officeDocument/2006/relationships/hyperlink" Target="https://onlinelibrary.wiley.com/doi/full/10.1002/efd2.42" TargetMode="External"/><Relationship Id="rId56" Type="http://schemas.openxmlformats.org/officeDocument/2006/relationships/hyperlink" Target="https://onlinelibrary.wiley.com/doi/full/10.1002/efd2.42" TargetMode="External"/><Relationship Id="rId77" Type="http://schemas.openxmlformats.org/officeDocument/2006/relationships/hyperlink" Target="https://onlinelibrary.wiley.com/doi/full/10.1002/efd2.42" TargetMode="External"/><Relationship Id="rId100" Type="http://schemas.openxmlformats.org/officeDocument/2006/relationships/hyperlink" Target="https://onlinelibrary.wiley.com/doi/full/10.1002/efd2.42" TargetMode="External"/><Relationship Id="rId105" Type="http://schemas.openxmlformats.org/officeDocument/2006/relationships/hyperlink" Target="https://onlinelibrary.wiley.com/action/downloadFigures?id=efd242-fig-0007&amp;doi=10.1002%2Fefd2.42" TargetMode="External"/><Relationship Id="rId126" Type="http://schemas.openxmlformats.org/officeDocument/2006/relationships/hyperlink" Target="https://onlinelibrary.wiley.com/doi/full/10.1002/efd2.42" TargetMode="External"/><Relationship Id="rId8" Type="http://schemas.openxmlformats.org/officeDocument/2006/relationships/hyperlink" Target="https://doi.org/10.1002/efd2.42" TargetMode="External"/><Relationship Id="rId51" Type="http://schemas.openxmlformats.org/officeDocument/2006/relationships/hyperlink" Target="https://onlinelibrary.wiley.com/doi/full/10.1002/efd2.42" TargetMode="External"/><Relationship Id="rId72" Type="http://schemas.openxmlformats.org/officeDocument/2006/relationships/hyperlink" Target="https://onlinelibrary.wiley.com/cms/asset/c54baa70-1fe3-4bf6-af0f-625266acf466/efd242-fig-0001-m.jpg" TargetMode="External"/><Relationship Id="rId93" Type="http://schemas.openxmlformats.org/officeDocument/2006/relationships/hyperlink" Target="https://onlinelibrary.wiley.com/doi/full/10.1002/efd2.42" TargetMode="External"/><Relationship Id="rId98" Type="http://schemas.openxmlformats.org/officeDocument/2006/relationships/hyperlink" Target="https://onlinelibrary.wiley.com/doi/full/10.1002/efd2.42" TargetMode="External"/><Relationship Id="rId121" Type="http://schemas.openxmlformats.org/officeDocument/2006/relationships/hyperlink" Target="https://onlinelibrary.wiley.com/action/downloadFigures?id=efd242-fig-0009&amp;doi=10.1002%2Fefd2.42" TargetMode="External"/><Relationship Id="rId142" Type="http://schemas.openxmlformats.org/officeDocument/2006/relationships/hyperlink" Target="https://onlinelibrary.wiley.com/doi/full/10.1002/efd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7657</Words>
  <Characters>43651</Characters>
  <Application>Microsoft Office Word</Application>
  <DocSecurity>0</DocSecurity>
  <Lines>363</Lines>
  <Paragraphs>102</Paragraphs>
  <ScaleCrop>false</ScaleCrop>
  <Company/>
  <LinksUpToDate>false</LinksUpToDate>
  <CharactersWithSpaces>51206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2024-06-07T05:49:00Z</dcterms:created>
  <dcterms:modified xsi:type="dcterms:W3CDTF">2024-06-07T05:51:00Z</dcterms:modified>
</cp:coreProperties>
</file>